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C70" w:rsidRPr="003F00CB" w:rsidRDefault="00EA0C70" w:rsidP="00EA0C70">
      <w:pPr>
        <w:spacing w:after="0"/>
        <w:jc w:val="center"/>
        <w:rPr>
          <w:rFonts w:ascii="Times New Roman" w:hAnsi="Times New Roman"/>
          <w:sz w:val="28"/>
          <w:szCs w:val="28"/>
        </w:rPr>
      </w:pPr>
      <w:bookmarkStart w:id="0" w:name="_GoBack"/>
      <w:bookmarkEnd w:id="0"/>
      <w:r w:rsidRPr="003F00CB">
        <w:rPr>
          <w:rFonts w:ascii="Times New Roman" w:hAnsi="Times New Roman"/>
          <w:noProof/>
          <w:sz w:val="28"/>
          <w:szCs w:val="28"/>
          <w:lang w:eastAsia="ru-RU"/>
        </w:rPr>
        <w:drawing>
          <wp:inline distT="0" distB="0" distL="0" distR="0" wp14:anchorId="127BBA48" wp14:editId="2FA60FA2">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pic:spPr>
                </pic:pic>
              </a:graphicData>
            </a:graphic>
          </wp:inline>
        </w:drawing>
      </w:r>
    </w:p>
    <w:p w:rsidR="00EA0C70" w:rsidRPr="003F00CB" w:rsidRDefault="00EA0C70" w:rsidP="00EA0C70">
      <w:pPr>
        <w:spacing w:after="0" w:line="240" w:lineRule="auto"/>
        <w:jc w:val="center"/>
        <w:rPr>
          <w:rFonts w:ascii="Times New Roman" w:hAnsi="Times New Roman"/>
          <w:sz w:val="28"/>
          <w:szCs w:val="28"/>
        </w:rPr>
      </w:pPr>
      <w:r w:rsidRPr="003F00CB">
        <w:rPr>
          <w:rFonts w:ascii="Times New Roman" w:hAnsi="Times New Roman"/>
          <w:sz w:val="28"/>
          <w:szCs w:val="28"/>
        </w:rPr>
        <w:t>АДМИНИСТРАЦИЯ ЛЕНИНГРАДСКОЙ ОБЛАСТИ</w:t>
      </w:r>
    </w:p>
    <w:p w:rsidR="00EA0C70" w:rsidRPr="003F00CB" w:rsidRDefault="00EA0C70" w:rsidP="00EA0C70">
      <w:pPr>
        <w:spacing w:after="0" w:line="240" w:lineRule="auto"/>
        <w:jc w:val="center"/>
        <w:rPr>
          <w:rFonts w:ascii="Times New Roman" w:hAnsi="Times New Roman"/>
          <w:sz w:val="28"/>
          <w:szCs w:val="28"/>
        </w:rPr>
      </w:pPr>
    </w:p>
    <w:p w:rsidR="00EA0C70" w:rsidRPr="003F00CB" w:rsidRDefault="00EA0C70" w:rsidP="00EA0C70">
      <w:pPr>
        <w:spacing w:after="0" w:line="240" w:lineRule="auto"/>
        <w:jc w:val="center"/>
        <w:rPr>
          <w:rFonts w:ascii="Times New Roman" w:hAnsi="Times New Roman"/>
          <w:b/>
          <w:sz w:val="28"/>
          <w:szCs w:val="28"/>
        </w:rPr>
      </w:pPr>
      <w:r w:rsidRPr="003F00CB">
        <w:rPr>
          <w:rFonts w:ascii="Times New Roman" w:hAnsi="Times New Roman"/>
          <w:b/>
          <w:sz w:val="28"/>
          <w:szCs w:val="28"/>
        </w:rPr>
        <w:t xml:space="preserve">УПРАВЛЕНИЕ ДЕЛАМИ ПРАВИТЕЛЬСТВА </w:t>
      </w:r>
    </w:p>
    <w:p w:rsidR="00EA0C70" w:rsidRPr="003F00CB" w:rsidRDefault="00EA0C70" w:rsidP="00EA0C70">
      <w:pPr>
        <w:spacing w:after="0" w:line="240" w:lineRule="auto"/>
        <w:jc w:val="center"/>
        <w:rPr>
          <w:rFonts w:ascii="Times New Roman" w:hAnsi="Times New Roman"/>
          <w:b/>
          <w:sz w:val="28"/>
          <w:szCs w:val="28"/>
        </w:rPr>
      </w:pPr>
      <w:r w:rsidRPr="003F00CB">
        <w:rPr>
          <w:rFonts w:ascii="Times New Roman" w:hAnsi="Times New Roman"/>
          <w:b/>
          <w:sz w:val="28"/>
          <w:szCs w:val="28"/>
        </w:rPr>
        <w:t>ЛЕНИНГРАДСКОЙ ОБЛАСТИ</w:t>
      </w:r>
    </w:p>
    <w:p w:rsidR="00EA0C70" w:rsidRPr="003F00CB" w:rsidRDefault="00EA0C70" w:rsidP="00EA0C70">
      <w:pPr>
        <w:spacing w:after="0" w:line="240" w:lineRule="auto"/>
        <w:jc w:val="center"/>
        <w:rPr>
          <w:rFonts w:ascii="Times New Roman" w:hAnsi="Times New Roman"/>
          <w:sz w:val="28"/>
          <w:szCs w:val="28"/>
        </w:rPr>
      </w:pPr>
    </w:p>
    <w:p w:rsidR="00EA0C70" w:rsidRPr="00C831BB" w:rsidRDefault="00EA0C70" w:rsidP="00EA0C70">
      <w:pPr>
        <w:spacing w:after="0" w:line="240" w:lineRule="auto"/>
        <w:jc w:val="center"/>
        <w:rPr>
          <w:rFonts w:ascii="Times New Roman" w:hAnsi="Times New Roman"/>
          <w:b/>
          <w:sz w:val="28"/>
          <w:szCs w:val="28"/>
        </w:rPr>
      </w:pPr>
      <w:r w:rsidRPr="00C831BB">
        <w:rPr>
          <w:rFonts w:ascii="Times New Roman" w:hAnsi="Times New Roman"/>
          <w:b/>
          <w:sz w:val="28"/>
          <w:szCs w:val="28"/>
        </w:rPr>
        <w:t>РАСПОРЯЖЕНИЕ</w:t>
      </w:r>
    </w:p>
    <w:p w:rsidR="00EA0C70" w:rsidRPr="00C831BB" w:rsidRDefault="00EA0C70" w:rsidP="00EA0C70">
      <w:pPr>
        <w:spacing w:after="0" w:line="240" w:lineRule="auto"/>
        <w:jc w:val="center"/>
        <w:rPr>
          <w:rFonts w:ascii="Times New Roman" w:hAnsi="Times New Roman"/>
          <w:sz w:val="28"/>
          <w:szCs w:val="28"/>
        </w:rPr>
      </w:pPr>
    </w:p>
    <w:p w:rsidR="00EA0C70" w:rsidRPr="00C831BB" w:rsidRDefault="00EA0C70" w:rsidP="00EA0C70">
      <w:pPr>
        <w:spacing w:after="0" w:line="240" w:lineRule="auto"/>
        <w:jc w:val="center"/>
        <w:rPr>
          <w:rFonts w:ascii="Times New Roman" w:hAnsi="Times New Roman"/>
          <w:sz w:val="28"/>
          <w:szCs w:val="28"/>
        </w:rPr>
      </w:pPr>
      <w:r w:rsidRPr="00C831BB">
        <w:rPr>
          <w:rFonts w:ascii="Times New Roman" w:hAnsi="Times New Roman"/>
          <w:sz w:val="28"/>
          <w:szCs w:val="28"/>
        </w:rPr>
        <w:t>от «</w:t>
      </w:r>
      <w:r w:rsidR="00822420">
        <w:rPr>
          <w:rFonts w:ascii="Times New Roman" w:hAnsi="Times New Roman"/>
          <w:sz w:val="28"/>
          <w:szCs w:val="28"/>
        </w:rPr>
        <w:t>28</w:t>
      </w:r>
      <w:r w:rsidRPr="00C831BB">
        <w:rPr>
          <w:rFonts w:ascii="Times New Roman" w:hAnsi="Times New Roman"/>
          <w:sz w:val="28"/>
          <w:szCs w:val="28"/>
        </w:rPr>
        <w:t>» декабря 20</w:t>
      </w:r>
      <w:r>
        <w:rPr>
          <w:rFonts w:ascii="Times New Roman" w:hAnsi="Times New Roman"/>
          <w:sz w:val="28"/>
          <w:szCs w:val="28"/>
        </w:rPr>
        <w:t>24</w:t>
      </w:r>
      <w:r w:rsidRPr="00C831BB">
        <w:rPr>
          <w:rFonts w:ascii="Times New Roman" w:hAnsi="Times New Roman"/>
          <w:sz w:val="28"/>
          <w:szCs w:val="28"/>
        </w:rPr>
        <w:t xml:space="preserve"> года № </w:t>
      </w:r>
      <w:r w:rsidR="00D44BE2">
        <w:rPr>
          <w:rFonts w:ascii="Times New Roman" w:hAnsi="Times New Roman"/>
          <w:sz w:val="28"/>
          <w:szCs w:val="28"/>
        </w:rPr>
        <w:t>345</w:t>
      </w:r>
    </w:p>
    <w:p w:rsidR="00EA0C70" w:rsidRPr="00C831BB" w:rsidRDefault="00EA0C70" w:rsidP="00EA0C70">
      <w:pPr>
        <w:spacing w:after="0" w:line="240" w:lineRule="auto"/>
        <w:jc w:val="center"/>
        <w:rPr>
          <w:rFonts w:ascii="Times New Roman" w:hAnsi="Times New Roman"/>
          <w:sz w:val="28"/>
          <w:szCs w:val="28"/>
        </w:rPr>
      </w:pPr>
    </w:p>
    <w:p w:rsidR="00EA0C70" w:rsidRPr="00B8102E" w:rsidRDefault="00EA0C70" w:rsidP="00EA0C70">
      <w:pPr>
        <w:spacing w:line="240" w:lineRule="auto"/>
        <w:jc w:val="center"/>
        <w:rPr>
          <w:rFonts w:ascii="Times New Roman" w:hAnsi="Times New Roman"/>
          <w:b/>
          <w:sz w:val="28"/>
          <w:szCs w:val="28"/>
        </w:rPr>
      </w:pPr>
      <w:r w:rsidRPr="00B8102E">
        <w:rPr>
          <w:rFonts w:ascii="Times New Roman" w:hAnsi="Times New Roman"/>
          <w:b/>
          <w:sz w:val="28"/>
          <w:szCs w:val="28"/>
        </w:rPr>
        <w:t xml:space="preserve">О внесении изменений в распоряжение Управления делами Правительства Ленинградской области от </w:t>
      </w:r>
      <w:r w:rsidRPr="00EA0C70">
        <w:rPr>
          <w:rFonts w:ascii="Times New Roman" w:hAnsi="Times New Roman"/>
          <w:b/>
          <w:sz w:val="28"/>
          <w:szCs w:val="28"/>
        </w:rPr>
        <w:t>«30» декабря 2022 года №264</w:t>
      </w:r>
      <w:r w:rsidRPr="00B8102E">
        <w:rPr>
          <w:rFonts w:ascii="Times New Roman" w:hAnsi="Times New Roman"/>
          <w:b/>
          <w:sz w:val="28"/>
          <w:szCs w:val="28"/>
        </w:rPr>
        <w:t xml:space="preserve"> «Об утверждении Положения об  учетной политике Управления делами Правительства Ленинградской области»</w:t>
      </w:r>
    </w:p>
    <w:p w:rsidR="00EA0C70" w:rsidRPr="00C831BB" w:rsidRDefault="00EA0C70" w:rsidP="00EA0C70">
      <w:pPr>
        <w:spacing w:after="0" w:line="240" w:lineRule="auto"/>
        <w:ind w:firstLine="709"/>
        <w:contextualSpacing/>
        <w:jc w:val="both"/>
        <w:rPr>
          <w:rFonts w:ascii="Times New Roman" w:eastAsia="Calibri" w:hAnsi="Times New Roman" w:cs="Times New Roman"/>
          <w:sz w:val="28"/>
          <w:szCs w:val="28"/>
        </w:rPr>
      </w:pPr>
      <w:r w:rsidRPr="00C831BB">
        <w:rPr>
          <w:rFonts w:ascii="Times New Roman" w:eastAsia="Calibri" w:hAnsi="Times New Roman" w:cs="Times New Roman"/>
          <w:sz w:val="28"/>
          <w:szCs w:val="28"/>
        </w:rPr>
        <w:t>В соответствии с Федеральным законом от 06.12.2011 г. №402-ФЗ «О бухгалтерском учете»</w:t>
      </w:r>
      <w:r>
        <w:rPr>
          <w:rFonts w:ascii="Times New Roman" w:eastAsia="Calibri" w:hAnsi="Times New Roman" w:cs="Times New Roman"/>
          <w:sz w:val="28"/>
          <w:szCs w:val="28"/>
        </w:rPr>
        <w:t>,</w:t>
      </w:r>
      <w:r w:rsidRPr="00941904">
        <w:rPr>
          <w:rFonts w:ascii="Times New Roman" w:eastAsia="Calibri" w:hAnsi="Times New Roman" w:cs="Times New Roman"/>
          <w:sz w:val="28"/>
          <w:szCs w:val="28"/>
        </w:rPr>
        <w:t xml:space="preserve"> </w:t>
      </w:r>
      <w:r>
        <w:rPr>
          <w:rFonts w:ascii="Times New Roman" w:eastAsia="Calibri" w:hAnsi="Times New Roman" w:cs="Times New Roman"/>
          <w:sz w:val="28"/>
          <w:szCs w:val="28"/>
        </w:rPr>
        <w:t>а также в связи с окончанием реорганизации Ленинградского областного государственного унитарного предприятия «Недвижимость» в форме его преобразования в Ленинградское областное государственное бюджетное учреждение «Недвижимость»</w:t>
      </w:r>
      <w:r w:rsidR="00A70329">
        <w:rPr>
          <w:rFonts w:ascii="Times New Roman" w:eastAsia="Calibri" w:hAnsi="Times New Roman" w:cs="Times New Roman"/>
          <w:sz w:val="28"/>
          <w:szCs w:val="28"/>
        </w:rPr>
        <w:t>,</w:t>
      </w:r>
    </w:p>
    <w:p w:rsidR="00EA0C70" w:rsidRDefault="00EA0C70" w:rsidP="00EA0C70">
      <w:pPr>
        <w:numPr>
          <w:ilvl w:val="0"/>
          <w:numId w:val="1"/>
        </w:numPr>
        <w:spacing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8102E">
        <w:rPr>
          <w:rFonts w:ascii="Times New Roman" w:eastAsia="Calibri" w:hAnsi="Times New Roman" w:cs="Times New Roman"/>
          <w:sz w:val="28"/>
          <w:szCs w:val="28"/>
        </w:rPr>
        <w:t>нес</w:t>
      </w:r>
      <w:r>
        <w:rPr>
          <w:rFonts w:ascii="Times New Roman" w:eastAsia="Calibri" w:hAnsi="Times New Roman" w:cs="Times New Roman"/>
          <w:sz w:val="28"/>
          <w:szCs w:val="28"/>
        </w:rPr>
        <w:t>ти</w:t>
      </w:r>
      <w:r w:rsidRPr="00B8102E">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B8102E">
        <w:rPr>
          <w:rFonts w:ascii="Times New Roman" w:eastAsia="Calibri" w:hAnsi="Times New Roman" w:cs="Times New Roman"/>
          <w:sz w:val="28"/>
          <w:szCs w:val="28"/>
        </w:rPr>
        <w:t>зменени</w:t>
      </w:r>
      <w:r>
        <w:rPr>
          <w:rFonts w:ascii="Times New Roman" w:eastAsia="Calibri" w:hAnsi="Times New Roman" w:cs="Times New Roman"/>
          <w:sz w:val="28"/>
          <w:szCs w:val="28"/>
        </w:rPr>
        <w:t>я</w:t>
      </w:r>
      <w:r w:rsidRPr="00B8102E">
        <w:rPr>
          <w:rFonts w:ascii="Times New Roman" w:eastAsia="Calibri" w:hAnsi="Times New Roman" w:cs="Times New Roman"/>
          <w:sz w:val="28"/>
          <w:szCs w:val="28"/>
        </w:rPr>
        <w:t xml:space="preserve"> в Положени</w:t>
      </w:r>
      <w:r>
        <w:rPr>
          <w:rFonts w:ascii="Times New Roman" w:eastAsia="Calibri" w:hAnsi="Times New Roman" w:cs="Times New Roman"/>
          <w:sz w:val="28"/>
          <w:szCs w:val="28"/>
        </w:rPr>
        <w:t>е</w:t>
      </w:r>
      <w:r w:rsidRPr="00B8102E">
        <w:rPr>
          <w:rFonts w:ascii="Times New Roman" w:eastAsia="Calibri" w:hAnsi="Times New Roman" w:cs="Times New Roman"/>
          <w:sz w:val="28"/>
          <w:szCs w:val="28"/>
        </w:rPr>
        <w:t xml:space="preserve"> об  учетной политике Управления делами Правительства Ленинградской области</w:t>
      </w:r>
      <w:r>
        <w:rPr>
          <w:rFonts w:ascii="Times New Roman" w:eastAsia="Calibri" w:hAnsi="Times New Roman" w:cs="Times New Roman"/>
          <w:sz w:val="28"/>
          <w:szCs w:val="28"/>
        </w:rPr>
        <w:t>, утвержденное</w:t>
      </w:r>
      <w:r w:rsidRPr="00B8102E">
        <w:rPr>
          <w:rFonts w:ascii="Times New Roman" w:eastAsia="Calibri" w:hAnsi="Times New Roman" w:cs="Times New Roman"/>
          <w:sz w:val="28"/>
          <w:szCs w:val="28"/>
        </w:rPr>
        <w:t xml:space="preserve"> распоряжение</w:t>
      </w:r>
      <w:r>
        <w:rPr>
          <w:rFonts w:ascii="Times New Roman" w:eastAsia="Calibri" w:hAnsi="Times New Roman" w:cs="Times New Roman"/>
          <w:sz w:val="28"/>
          <w:szCs w:val="28"/>
        </w:rPr>
        <w:t>м</w:t>
      </w:r>
      <w:r w:rsidRPr="00B8102E">
        <w:rPr>
          <w:rFonts w:ascii="Times New Roman" w:eastAsia="Calibri" w:hAnsi="Times New Roman" w:cs="Times New Roman"/>
          <w:sz w:val="28"/>
          <w:szCs w:val="28"/>
        </w:rPr>
        <w:t xml:space="preserve"> Управления делами Правительства Ленинградской области от </w:t>
      </w:r>
      <w:r>
        <w:rPr>
          <w:rFonts w:ascii="Times New Roman" w:eastAsia="Calibri" w:hAnsi="Times New Roman" w:cs="Times New Roman"/>
          <w:sz w:val="28"/>
          <w:szCs w:val="28"/>
        </w:rPr>
        <w:t xml:space="preserve">30 декабря </w:t>
      </w:r>
      <w:r w:rsidRPr="00B8102E">
        <w:rPr>
          <w:rFonts w:ascii="Times New Roman" w:eastAsia="Calibri" w:hAnsi="Times New Roman" w:cs="Times New Roman"/>
          <w:sz w:val="28"/>
          <w:szCs w:val="28"/>
        </w:rPr>
        <w:t>20</w:t>
      </w:r>
      <w:r>
        <w:rPr>
          <w:rFonts w:ascii="Times New Roman" w:eastAsia="Calibri" w:hAnsi="Times New Roman" w:cs="Times New Roman"/>
          <w:sz w:val="28"/>
          <w:szCs w:val="28"/>
        </w:rPr>
        <w:t>22 года</w:t>
      </w:r>
      <w:r w:rsidRPr="00B8102E">
        <w:rPr>
          <w:rFonts w:ascii="Times New Roman" w:eastAsia="Calibri" w:hAnsi="Times New Roman" w:cs="Times New Roman"/>
          <w:sz w:val="28"/>
          <w:szCs w:val="28"/>
        </w:rPr>
        <w:t xml:space="preserve"> №</w:t>
      </w:r>
      <w:r>
        <w:rPr>
          <w:rFonts w:ascii="Times New Roman" w:eastAsia="Calibri" w:hAnsi="Times New Roman" w:cs="Times New Roman"/>
          <w:sz w:val="28"/>
          <w:szCs w:val="28"/>
        </w:rPr>
        <w:t>26</w:t>
      </w:r>
      <w:r w:rsidRPr="00B8102E">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C831BB">
        <w:rPr>
          <w:rFonts w:ascii="Times New Roman" w:eastAsia="Calibri" w:hAnsi="Times New Roman" w:cs="Times New Roman"/>
          <w:sz w:val="28"/>
          <w:szCs w:val="28"/>
        </w:rPr>
        <w:t>согласно Приложению к настоящему распоряжению</w:t>
      </w:r>
      <w:r>
        <w:rPr>
          <w:rFonts w:ascii="Times New Roman" w:eastAsia="Calibri" w:hAnsi="Times New Roman" w:cs="Times New Roman"/>
          <w:sz w:val="28"/>
          <w:szCs w:val="28"/>
        </w:rPr>
        <w:t xml:space="preserve"> (далее – Изменения).</w:t>
      </w:r>
    </w:p>
    <w:p w:rsidR="00EA0C70" w:rsidRPr="00565885" w:rsidRDefault="00EA0C70" w:rsidP="00EA0C70">
      <w:pPr>
        <w:widowControl w:val="0"/>
        <w:numPr>
          <w:ilvl w:val="0"/>
          <w:numId w:val="1"/>
        </w:numPr>
        <w:shd w:val="clear" w:color="auto" w:fill="FFFFFF"/>
        <w:spacing w:before="420" w:after="0" w:line="240" w:lineRule="auto"/>
        <w:ind w:left="0"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Установить, что Изменения </w:t>
      </w:r>
      <w:r w:rsidRPr="0065195A">
        <w:rPr>
          <w:rFonts w:ascii="Times New Roman" w:eastAsia="Times New Roman" w:hAnsi="Times New Roman" w:cs="Times New Roman"/>
          <w:sz w:val="28"/>
          <w:szCs w:val="28"/>
          <w:lang w:eastAsia="ru-RU" w:bidi="ru-RU"/>
        </w:rPr>
        <w:t>применя</w:t>
      </w:r>
      <w:r>
        <w:rPr>
          <w:rFonts w:ascii="Times New Roman" w:eastAsia="Times New Roman" w:hAnsi="Times New Roman" w:cs="Times New Roman"/>
          <w:sz w:val="28"/>
          <w:szCs w:val="28"/>
          <w:lang w:eastAsia="ru-RU" w:bidi="ru-RU"/>
        </w:rPr>
        <w:t>ю</w:t>
      </w:r>
      <w:r w:rsidRPr="0065195A">
        <w:rPr>
          <w:rFonts w:ascii="Times New Roman" w:eastAsia="Times New Roman" w:hAnsi="Times New Roman" w:cs="Times New Roman"/>
          <w:sz w:val="28"/>
          <w:szCs w:val="28"/>
          <w:lang w:eastAsia="ru-RU" w:bidi="ru-RU"/>
        </w:rPr>
        <w:t>тся при формировании показателей бюджетно</w:t>
      </w:r>
      <w:r>
        <w:rPr>
          <w:rFonts w:ascii="Times New Roman" w:eastAsia="Times New Roman" w:hAnsi="Times New Roman" w:cs="Times New Roman"/>
          <w:sz w:val="28"/>
          <w:szCs w:val="28"/>
          <w:lang w:eastAsia="ru-RU" w:bidi="ru-RU"/>
        </w:rPr>
        <w:t>го учета, начиная с 1 января 2025</w:t>
      </w:r>
      <w:r w:rsidRPr="0065195A">
        <w:rPr>
          <w:rFonts w:ascii="Times New Roman" w:eastAsia="Times New Roman" w:hAnsi="Times New Roman" w:cs="Times New Roman"/>
          <w:sz w:val="28"/>
          <w:szCs w:val="28"/>
          <w:lang w:eastAsia="ru-RU" w:bidi="ru-RU"/>
        </w:rPr>
        <w:t xml:space="preserve"> года. </w:t>
      </w:r>
      <w:r w:rsidRPr="00565885">
        <w:rPr>
          <w:rFonts w:ascii="Times New Roman" w:eastAsia="Times New Roman" w:hAnsi="Times New Roman" w:cs="Times New Roman"/>
          <w:sz w:val="28"/>
          <w:szCs w:val="28"/>
          <w:lang w:eastAsia="ru-RU" w:bidi="ru-RU"/>
        </w:rPr>
        <w:t xml:space="preserve"> </w:t>
      </w:r>
    </w:p>
    <w:p w:rsidR="00EA0C70" w:rsidRPr="00C831BB" w:rsidRDefault="00EA0C70" w:rsidP="00EA0C70">
      <w:pPr>
        <w:numPr>
          <w:ilvl w:val="0"/>
          <w:numId w:val="1"/>
        </w:numPr>
        <w:spacing w:after="0" w:line="240" w:lineRule="auto"/>
        <w:ind w:left="0" w:firstLine="709"/>
        <w:contextualSpacing/>
        <w:jc w:val="both"/>
        <w:rPr>
          <w:rFonts w:ascii="Times New Roman" w:eastAsia="Calibri" w:hAnsi="Times New Roman" w:cs="Times New Roman"/>
          <w:sz w:val="28"/>
          <w:szCs w:val="28"/>
        </w:rPr>
      </w:pPr>
      <w:proofErr w:type="gramStart"/>
      <w:r w:rsidRPr="00C831BB">
        <w:rPr>
          <w:rFonts w:ascii="Times New Roman" w:eastAsia="Calibri" w:hAnsi="Times New Roman" w:cs="Times New Roman"/>
          <w:sz w:val="28"/>
          <w:szCs w:val="28"/>
        </w:rPr>
        <w:t>Контроль за</w:t>
      </w:r>
      <w:proofErr w:type="gramEnd"/>
      <w:r w:rsidRPr="00C831BB">
        <w:rPr>
          <w:rFonts w:ascii="Times New Roman" w:eastAsia="Calibri" w:hAnsi="Times New Roman" w:cs="Times New Roman"/>
          <w:sz w:val="28"/>
          <w:szCs w:val="28"/>
        </w:rPr>
        <w:t xml:space="preserve"> исполнением настоящего распоряжения возложить на заместителя управляющего делами - главного бухгалтера Н.В. Аликову.  </w:t>
      </w:r>
    </w:p>
    <w:p w:rsidR="00EA0C70" w:rsidRDefault="00EA0C70" w:rsidP="00EA0C70">
      <w:pPr>
        <w:spacing w:after="0" w:line="240" w:lineRule="auto"/>
        <w:ind w:firstLine="360"/>
        <w:jc w:val="both"/>
        <w:rPr>
          <w:rFonts w:ascii="Times New Roman" w:hAnsi="Times New Roman"/>
          <w:sz w:val="28"/>
          <w:szCs w:val="28"/>
        </w:rPr>
      </w:pPr>
    </w:p>
    <w:p w:rsidR="00A70329" w:rsidRPr="00C831BB" w:rsidRDefault="00A70329" w:rsidP="00EA0C70">
      <w:pPr>
        <w:spacing w:after="0" w:line="240" w:lineRule="auto"/>
        <w:ind w:firstLine="360"/>
        <w:jc w:val="both"/>
        <w:rPr>
          <w:rFonts w:ascii="Times New Roman" w:hAnsi="Times New Roman"/>
          <w:sz w:val="28"/>
          <w:szCs w:val="28"/>
        </w:rPr>
      </w:pPr>
    </w:p>
    <w:tbl>
      <w:tblPr>
        <w:tblW w:w="10094" w:type="dxa"/>
        <w:tblLook w:val="01E0" w:firstRow="1" w:lastRow="1" w:firstColumn="1" w:lastColumn="1" w:noHBand="0" w:noVBand="0"/>
      </w:tblPr>
      <w:tblGrid>
        <w:gridCol w:w="5775"/>
        <w:gridCol w:w="4319"/>
      </w:tblGrid>
      <w:tr w:rsidR="00EA0C70" w:rsidRPr="003F00CB" w:rsidTr="004405B1">
        <w:trPr>
          <w:trHeight w:val="779"/>
        </w:trPr>
        <w:tc>
          <w:tcPr>
            <w:tcW w:w="5775" w:type="dxa"/>
            <w:hideMark/>
          </w:tcPr>
          <w:p w:rsidR="00EA0C70" w:rsidRPr="00C831BB" w:rsidRDefault="00EA0C70" w:rsidP="004405B1">
            <w:pPr>
              <w:spacing w:after="0" w:line="240" w:lineRule="auto"/>
              <w:ind w:left="-108"/>
              <w:rPr>
                <w:rFonts w:ascii="Times New Roman" w:eastAsia="Times New Roman" w:hAnsi="Times New Roman"/>
                <w:sz w:val="28"/>
                <w:szCs w:val="28"/>
                <w:lang w:eastAsia="ru-RU"/>
              </w:rPr>
            </w:pPr>
            <w:r w:rsidRPr="00C831BB">
              <w:rPr>
                <w:rFonts w:ascii="Times New Roman" w:eastAsia="Times New Roman" w:hAnsi="Times New Roman"/>
                <w:sz w:val="28"/>
                <w:szCs w:val="28"/>
                <w:lang w:eastAsia="ru-RU"/>
              </w:rPr>
              <w:t>Управляющий делами Правительства  Ленинградской области</w:t>
            </w:r>
          </w:p>
        </w:tc>
        <w:tc>
          <w:tcPr>
            <w:tcW w:w="4319" w:type="dxa"/>
          </w:tcPr>
          <w:p w:rsidR="00EA0C70" w:rsidRPr="00C831BB" w:rsidRDefault="00EA0C70" w:rsidP="004405B1">
            <w:pPr>
              <w:spacing w:after="0" w:line="240" w:lineRule="auto"/>
              <w:ind w:right="-108"/>
              <w:jc w:val="right"/>
              <w:rPr>
                <w:rFonts w:ascii="Times New Roman" w:eastAsia="Times New Roman" w:hAnsi="Times New Roman"/>
                <w:sz w:val="28"/>
                <w:szCs w:val="28"/>
                <w:lang w:eastAsia="ru-RU"/>
              </w:rPr>
            </w:pPr>
            <w:r w:rsidRPr="00C831BB">
              <w:rPr>
                <w:rFonts w:ascii="Times New Roman" w:eastAsia="Times New Roman" w:hAnsi="Times New Roman"/>
                <w:sz w:val="28"/>
                <w:szCs w:val="28"/>
                <w:lang w:eastAsia="ru-RU"/>
              </w:rPr>
              <w:t xml:space="preserve"> </w:t>
            </w:r>
          </w:p>
          <w:p w:rsidR="00EA0C70" w:rsidRPr="003F00CB" w:rsidRDefault="00EA0C70" w:rsidP="00EA0C70">
            <w:pPr>
              <w:spacing w:after="0" w:line="240" w:lineRule="auto"/>
              <w:ind w:right="-1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А.Л. Слепухин</w:t>
            </w:r>
          </w:p>
        </w:tc>
      </w:tr>
    </w:tbl>
    <w:p w:rsidR="00EA0C70" w:rsidRPr="003F00CB" w:rsidRDefault="00EA0C70" w:rsidP="00EA0C70">
      <w:pPr>
        <w:rPr>
          <w:rFonts w:ascii="Times New Roman" w:hAnsi="Times New Roman" w:cs="Times New Roman"/>
          <w:sz w:val="24"/>
          <w:szCs w:val="24"/>
        </w:rPr>
      </w:pPr>
      <w:r w:rsidRPr="003F00CB">
        <w:rPr>
          <w:rFonts w:ascii="Times New Roman" w:hAnsi="Times New Roman" w:cs="Times New Roman"/>
          <w:sz w:val="24"/>
          <w:szCs w:val="24"/>
        </w:rPr>
        <w:br w:type="page"/>
      </w:r>
    </w:p>
    <w:p w:rsidR="00EA0C70" w:rsidRPr="005E2E34" w:rsidRDefault="00EA0C70" w:rsidP="00EA0C70">
      <w:pPr>
        <w:widowControl w:val="0"/>
        <w:autoSpaceDE w:val="0"/>
        <w:autoSpaceDN w:val="0"/>
        <w:adjustRightInd w:val="0"/>
        <w:spacing w:after="0" w:line="240" w:lineRule="auto"/>
        <w:ind w:left="4989" w:firstLine="114"/>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EA0C70" w:rsidRPr="005E2E34" w:rsidRDefault="00EA0C70" w:rsidP="00EA0C70">
      <w:pPr>
        <w:widowControl w:val="0"/>
        <w:autoSpaceDE w:val="0"/>
        <w:autoSpaceDN w:val="0"/>
        <w:adjustRightInd w:val="0"/>
        <w:spacing w:after="0" w:line="240" w:lineRule="auto"/>
        <w:ind w:left="4989" w:firstLine="114"/>
        <w:jc w:val="center"/>
        <w:rPr>
          <w:rFonts w:ascii="Times New Roman" w:hAnsi="Times New Roman" w:cs="Times New Roman"/>
          <w:sz w:val="24"/>
          <w:szCs w:val="24"/>
        </w:rPr>
      </w:pPr>
      <w:r>
        <w:rPr>
          <w:rFonts w:ascii="Times New Roman" w:hAnsi="Times New Roman" w:cs="Times New Roman"/>
          <w:sz w:val="24"/>
          <w:szCs w:val="24"/>
        </w:rPr>
        <w:t>к</w:t>
      </w:r>
      <w:r w:rsidRPr="005E2E34">
        <w:rPr>
          <w:rFonts w:ascii="Times New Roman" w:hAnsi="Times New Roman" w:cs="Times New Roman"/>
          <w:sz w:val="24"/>
          <w:szCs w:val="24"/>
        </w:rPr>
        <w:t xml:space="preserve"> распоряжени</w:t>
      </w:r>
      <w:r>
        <w:rPr>
          <w:rFonts w:ascii="Times New Roman" w:hAnsi="Times New Roman" w:cs="Times New Roman"/>
          <w:sz w:val="24"/>
          <w:szCs w:val="24"/>
        </w:rPr>
        <w:t>ю</w:t>
      </w:r>
      <w:r w:rsidRPr="005E2E34">
        <w:rPr>
          <w:rFonts w:ascii="Times New Roman" w:hAnsi="Times New Roman" w:cs="Times New Roman"/>
          <w:sz w:val="24"/>
          <w:szCs w:val="24"/>
        </w:rPr>
        <w:t xml:space="preserve"> </w:t>
      </w:r>
      <w:r>
        <w:rPr>
          <w:rFonts w:ascii="Times New Roman" w:hAnsi="Times New Roman" w:cs="Times New Roman"/>
          <w:sz w:val="24"/>
          <w:szCs w:val="24"/>
        </w:rPr>
        <w:t>У</w:t>
      </w:r>
      <w:r w:rsidRPr="005E2E34">
        <w:rPr>
          <w:rFonts w:ascii="Times New Roman" w:hAnsi="Times New Roman" w:cs="Times New Roman"/>
          <w:sz w:val="24"/>
          <w:szCs w:val="24"/>
        </w:rPr>
        <w:t>правления делами Правительства Ленинградской области</w:t>
      </w:r>
    </w:p>
    <w:p w:rsidR="00EA0C70" w:rsidRPr="005E2E34" w:rsidRDefault="00EA0C70" w:rsidP="00EA0C70">
      <w:pPr>
        <w:widowControl w:val="0"/>
        <w:autoSpaceDE w:val="0"/>
        <w:autoSpaceDN w:val="0"/>
        <w:adjustRightInd w:val="0"/>
        <w:spacing w:after="0" w:line="240" w:lineRule="auto"/>
        <w:ind w:left="4989" w:firstLine="114"/>
        <w:jc w:val="center"/>
        <w:rPr>
          <w:rFonts w:ascii="Times New Roman" w:hAnsi="Times New Roman" w:cs="Times New Roman"/>
          <w:sz w:val="24"/>
          <w:szCs w:val="24"/>
        </w:rPr>
      </w:pPr>
      <w:r w:rsidRPr="00877A98">
        <w:rPr>
          <w:rFonts w:ascii="Times New Roman" w:hAnsi="Times New Roman" w:cs="Times New Roman"/>
          <w:sz w:val="24"/>
          <w:szCs w:val="24"/>
        </w:rPr>
        <w:t xml:space="preserve">от </w:t>
      </w:r>
      <w:r w:rsidR="00822420">
        <w:rPr>
          <w:rFonts w:ascii="Times New Roman" w:hAnsi="Times New Roman" w:cs="Times New Roman"/>
          <w:sz w:val="24"/>
          <w:szCs w:val="24"/>
        </w:rPr>
        <w:t>28</w:t>
      </w:r>
      <w:r w:rsidRPr="00877A98">
        <w:rPr>
          <w:rFonts w:ascii="Times New Roman" w:hAnsi="Times New Roman" w:cs="Times New Roman"/>
          <w:sz w:val="24"/>
          <w:szCs w:val="24"/>
        </w:rPr>
        <w:t xml:space="preserve"> декабря 20</w:t>
      </w:r>
      <w:r>
        <w:rPr>
          <w:rFonts w:ascii="Times New Roman" w:hAnsi="Times New Roman" w:cs="Times New Roman"/>
          <w:sz w:val="24"/>
          <w:szCs w:val="24"/>
        </w:rPr>
        <w:t>24</w:t>
      </w:r>
      <w:r w:rsidRPr="00877A98">
        <w:rPr>
          <w:rFonts w:ascii="Times New Roman" w:hAnsi="Times New Roman" w:cs="Times New Roman"/>
          <w:sz w:val="24"/>
          <w:szCs w:val="24"/>
        </w:rPr>
        <w:t xml:space="preserve"> года № </w:t>
      </w:r>
      <w:r w:rsidR="00D44BE2">
        <w:rPr>
          <w:rFonts w:ascii="Times New Roman" w:hAnsi="Times New Roman" w:cs="Times New Roman"/>
          <w:sz w:val="24"/>
          <w:szCs w:val="24"/>
        </w:rPr>
        <w:t>345</w:t>
      </w:r>
    </w:p>
    <w:p w:rsidR="00EA0C70" w:rsidRDefault="00EA0C70" w:rsidP="00EA0C70">
      <w:pPr>
        <w:widowControl w:val="0"/>
        <w:autoSpaceDE w:val="0"/>
        <w:autoSpaceDN w:val="0"/>
        <w:adjustRightInd w:val="0"/>
        <w:spacing w:after="0" w:line="240" w:lineRule="auto"/>
        <w:ind w:left="4989" w:firstLine="114"/>
        <w:jc w:val="center"/>
        <w:rPr>
          <w:rFonts w:ascii="Times New Roman" w:hAnsi="Times New Roman" w:cs="Times New Roman"/>
          <w:sz w:val="24"/>
          <w:szCs w:val="24"/>
        </w:rPr>
      </w:pPr>
      <w:bookmarkStart w:id="1" w:name="Par25"/>
      <w:bookmarkEnd w:id="1"/>
    </w:p>
    <w:p w:rsidR="00EA0C70" w:rsidRDefault="00EA0C70" w:rsidP="00EA0C70">
      <w:pPr>
        <w:widowControl w:val="0"/>
        <w:autoSpaceDE w:val="0"/>
        <w:autoSpaceDN w:val="0"/>
        <w:adjustRightInd w:val="0"/>
        <w:spacing w:after="0" w:line="240" w:lineRule="auto"/>
        <w:jc w:val="center"/>
        <w:rPr>
          <w:rFonts w:ascii="Calibri" w:hAnsi="Calibri" w:cs="Calibri"/>
          <w:b/>
          <w:bCs/>
        </w:rPr>
      </w:pPr>
    </w:p>
    <w:p w:rsidR="00EA0C70" w:rsidRDefault="00EA0C70" w:rsidP="00EA0C70">
      <w:pPr>
        <w:widowControl w:val="0"/>
        <w:autoSpaceDE w:val="0"/>
        <w:autoSpaceDN w:val="0"/>
        <w:adjustRightInd w:val="0"/>
        <w:spacing w:after="0" w:line="240" w:lineRule="auto"/>
        <w:jc w:val="center"/>
        <w:rPr>
          <w:rFonts w:ascii="Calibri" w:hAnsi="Calibri" w:cs="Calibri"/>
          <w:b/>
          <w:bCs/>
        </w:rPr>
      </w:pPr>
    </w:p>
    <w:p w:rsidR="00EA0C70" w:rsidRPr="004044A2" w:rsidRDefault="00EA0C70" w:rsidP="00EA0C70">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Изменения в П</w:t>
      </w:r>
      <w:r w:rsidRPr="004044A2">
        <w:rPr>
          <w:rFonts w:ascii="Times New Roman" w:hAnsi="Times New Roman" w:cs="Times New Roman"/>
          <w:b/>
          <w:sz w:val="28"/>
          <w:szCs w:val="28"/>
        </w:rPr>
        <w:t>оложение</w:t>
      </w:r>
    </w:p>
    <w:p w:rsidR="00EA0C70" w:rsidRPr="009B6D8D" w:rsidRDefault="00EA0C70" w:rsidP="00EA0C70">
      <w:pPr>
        <w:spacing w:after="0" w:line="240" w:lineRule="auto"/>
        <w:jc w:val="center"/>
        <w:rPr>
          <w:rFonts w:ascii="Times New Roman" w:hAnsi="Times New Roman" w:cs="Times New Roman"/>
          <w:b/>
          <w:sz w:val="28"/>
          <w:szCs w:val="28"/>
        </w:rPr>
      </w:pPr>
      <w:r w:rsidRPr="009B6D8D">
        <w:rPr>
          <w:rFonts w:ascii="Times New Roman" w:hAnsi="Times New Roman" w:cs="Times New Roman"/>
          <w:b/>
          <w:sz w:val="28"/>
          <w:szCs w:val="28"/>
        </w:rPr>
        <w:t>об учетной политике Управлени</w:t>
      </w:r>
      <w:r>
        <w:rPr>
          <w:rFonts w:ascii="Times New Roman" w:hAnsi="Times New Roman" w:cs="Times New Roman"/>
          <w:b/>
          <w:sz w:val="28"/>
          <w:szCs w:val="28"/>
        </w:rPr>
        <w:t>я</w:t>
      </w:r>
      <w:r w:rsidRPr="009B6D8D">
        <w:rPr>
          <w:rFonts w:ascii="Times New Roman" w:hAnsi="Times New Roman" w:cs="Times New Roman"/>
          <w:b/>
          <w:sz w:val="28"/>
          <w:szCs w:val="28"/>
        </w:rPr>
        <w:t xml:space="preserve"> делами</w:t>
      </w:r>
    </w:p>
    <w:p w:rsidR="00EA0C70" w:rsidRPr="009B6D8D" w:rsidRDefault="00EA0C70" w:rsidP="00EA0C70">
      <w:pPr>
        <w:spacing w:after="0" w:line="240" w:lineRule="auto"/>
        <w:jc w:val="center"/>
        <w:rPr>
          <w:rFonts w:ascii="Times New Roman" w:hAnsi="Times New Roman" w:cs="Times New Roman"/>
          <w:b/>
          <w:sz w:val="28"/>
          <w:szCs w:val="28"/>
        </w:rPr>
      </w:pPr>
      <w:r w:rsidRPr="009B6D8D">
        <w:rPr>
          <w:rFonts w:ascii="Times New Roman" w:hAnsi="Times New Roman" w:cs="Times New Roman"/>
          <w:b/>
          <w:sz w:val="28"/>
          <w:szCs w:val="28"/>
        </w:rPr>
        <w:t>Правительства Ленинградской области</w:t>
      </w:r>
    </w:p>
    <w:p w:rsidR="00EA0C70" w:rsidRDefault="00EA0C70" w:rsidP="00EA0C70">
      <w:pPr>
        <w:spacing w:after="0" w:line="240" w:lineRule="auto"/>
        <w:jc w:val="center"/>
        <w:rPr>
          <w:rFonts w:ascii="Times New Roman" w:hAnsi="Times New Roman" w:cs="Times New Roman"/>
          <w:b/>
          <w:sz w:val="28"/>
          <w:szCs w:val="28"/>
        </w:rPr>
      </w:pPr>
    </w:p>
    <w:p w:rsidR="00E11AD6" w:rsidRPr="00E11AD6" w:rsidRDefault="00D44519" w:rsidP="00E11AD6">
      <w:pPr>
        <w:pStyle w:val="a5"/>
        <w:numPr>
          <w:ilvl w:val="0"/>
          <w:numId w:val="5"/>
        </w:numPr>
        <w:spacing w:after="120" w:line="240" w:lineRule="auto"/>
        <w:rPr>
          <w:rFonts w:ascii="Times New Roman" w:hAnsi="Times New Roman"/>
          <w:sz w:val="28"/>
          <w:szCs w:val="28"/>
        </w:rPr>
      </w:pPr>
      <w:r>
        <w:rPr>
          <w:rFonts w:ascii="Times New Roman" w:hAnsi="Times New Roman"/>
          <w:sz w:val="28"/>
          <w:szCs w:val="28"/>
        </w:rPr>
        <w:t>«…»;</w:t>
      </w:r>
    </w:p>
    <w:p w:rsidR="00E11AD6" w:rsidRDefault="00D44519" w:rsidP="00E11AD6">
      <w:pPr>
        <w:pStyle w:val="a5"/>
        <w:numPr>
          <w:ilvl w:val="0"/>
          <w:numId w:val="5"/>
        </w:numPr>
        <w:spacing w:after="120" w:line="240" w:lineRule="auto"/>
        <w:rPr>
          <w:rFonts w:ascii="Times New Roman" w:hAnsi="Times New Roman"/>
          <w:sz w:val="28"/>
          <w:szCs w:val="28"/>
        </w:rPr>
      </w:pPr>
      <w:r>
        <w:rPr>
          <w:rFonts w:ascii="Times New Roman" w:hAnsi="Times New Roman"/>
          <w:sz w:val="28"/>
          <w:szCs w:val="28"/>
        </w:rPr>
        <w:t>«…»;</w:t>
      </w:r>
    </w:p>
    <w:p w:rsidR="00DE409C" w:rsidRPr="00DE409C" w:rsidRDefault="00D44519" w:rsidP="00D44519">
      <w:pPr>
        <w:pStyle w:val="a5"/>
        <w:numPr>
          <w:ilvl w:val="0"/>
          <w:numId w:val="5"/>
        </w:numPr>
        <w:spacing w:after="120" w:line="240" w:lineRule="auto"/>
        <w:rPr>
          <w:rFonts w:ascii="Times New Roman" w:hAnsi="Times New Roman" w:cs="Times New Roman"/>
          <w:sz w:val="28"/>
          <w:szCs w:val="28"/>
        </w:rPr>
      </w:pPr>
      <w:r>
        <w:rPr>
          <w:rFonts w:ascii="Times New Roman" w:hAnsi="Times New Roman"/>
          <w:sz w:val="28"/>
          <w:szCs w:val="28"/>
        </w:rPr>
        <w:t xml:space="preserve">«…»; </w:t>
      </w:r>
    </w:p>
    <w:p w:rsidR="00EA0C70" w:rsidRPr="00D44519" w:rsidRDefault="00D44519" w:rsidP="00D44519">
      <w:pPr>
        <w:pStyle w:val="a5"/>
        <w:numPr>
          <w:ilvl w:val="0"/>
          <w:numId w:val="5"/>
        </w:numPr>
        <w:tabs>
          <w:tab w:val="left" w:pos="1134"/>
        </w:tabs>
        <w:spacing w:after="120" w:line="240" w:lineRule="auto"/>
        <w:ind w:left="0" w:firstLine="708"/>
        <w:jc w:val="both"/>
        <w:rPr>
          <w:rFonts w:ascii="Times New Roman" w:hAnsi="Times New Roman" w:cs="Times New Roman"/>
          <w:sz w:val="28"/>
          <w:szCs w:val="28"/>
        </w:rPr>
      </w:pPr>
      <w:r w:rsidRPr="00D44519">
        <w:rPr>
          <w:rFonts w:ascii="Times New Roman" w:hAnsi="Times New Roman"/>
          <w:sz w:val="28"/>
          <w:szCs w:val="28"/>
        </w:rPr>
        <w:t>«…»</w:t>
      </w:r>
      <w:r w:rsidR="00DE409C" w:rsidRPr="00D44519">
        <w:rPr>
          <w:rFonts w:ascii="Times New Roman" w:hAnsi="Times New Roman" w:cs="Times New Roman"/>
          <w:sz w:val="28"/>
          <w:szCs w:val="28"/>
        </w:rPr>
        <w:t>;</w:t>
      </w:r>
    </w:p>
    <w:p w:rsidR="00DE409C" w:rsidRPr="00D2411D" w:rsidRDefault="00D44519" w:rsidP="00D2411D">
      <w:pPr>
        <w:pStyle w:val="a5"/>
        <w:numPr>
          <w:ilvl w:val="0"/>
          <w:numId w:val="5"/>
        </w:numPr>
        <w:tabs>
          <w:tab w:val="left" w:pos="1134"/>
        </w:tabs>
        <w:spacing w:after="120" w:line="240" w:lineRule="auto"/>
        <w:jc w:val="both"/>
        <w:rPr>
          <w:rFonts w:ascii="Times New Roman" w:hAnsi="Times New Roman" w:cs="Times New Roman"/>
          <w:sz w:val="28"/>
          <w:szCs w:val="28"/>
        </w:rPr>
      </w:pPr>
      <w:r>
        <w:rPr>
          <w:rFonts w:ascii="Times New Roman" w:hAnsi="Times New Roman"/>
          <w:sz w:val="28"/>
          <w:szCs w:val="28"/>
        </w:rPr>
        <w:t xml:space="preserve">«…»; </w:t>
      </w:r>
    </w:p>
    <w:p w:rsidR="00D2411D" w:rsidRPr="00D2411D" w:rsidRDefault="00D44519" w:rsidP="00D2411D">
      <w:pPr>
        <w:pStyle w:val="a5"/>
        <w:numPr>
          <w:ilvl w:val="0"/>
          <w:numId w:val="5"/>
        </w:numPr>
        <w:tabs>
          <w:tab w:val="left" w:pos="1134"/>
        </w:tabs>
        <w:spacing w:after="120" w:line="240" w:lineRule="auto"/>
        <w:jc w:val="both"/>
        <w:rPr>
          <w:rFonts w:ascii="Times New Roman" w:hAnsi="Times New Roman" w:cs="Times New Roman"/>
          <w:sz w:val="28"/>
          <w:szCs w:val="28"/>
        </w:rPr>
      </w:pPr>
      <w:r>
        <w:rPr>
          <w:rFonts w:ascii="Times New Roman" w:hAnsi="Times New Roman"/>
          <w:sz w:val="28"/>
          <w:szCs w:val="28"/>
        </w:rPr>
        <w:t>«…»;</w:t>
      </w:r>
    </w:p>
    <w:p w:rsidR="00D2411D" w:rsidRDefault="00D44519" w:rsidP="00D44519">
      <w:pPr>
        <w:pStyle w:val="a5"/>
        <w:numPr>
          <w:ilvl w:val="0"/>
          <w:numId w:val="5"/>
        </w:numPr>
        <w:tabs>
          <w:tab w:val="left" w:pos="1134"/>
        </w:tabs>
        <w:spacing w:after="120" w:line="240" w:lineRule="auto"/>
        <w:jc w:val="both"/>
        <w:rPr>
          <w:rFonts w:ascii="Times New Roman" w:hAnsi="Times New Roman" w:cs="Times New Roman"/>
          <w:sz w:val="28"/>
          <w:szCs w:val="28"/>
        </w:rPr>
      </w:pPr>
      <w:r>
        <w:rPr>
          <w:rFonts w:ascii="Times New Roman" w:hAnsi="Times New Roman"/>
          <w:sz w:val="28"/>
          <w:szCs w:val="28"/>
        </w:rPr>
        <w:t>«…»</w:t>
      </w:r>
      <w:r w:rsidR="00D2411D">
        <w:rPr>
          <w:rFonts w:ascii="Times New Roman" w:hAnsi="Times New Roman" w:cs="Times New Roman"/>
          <w:sz w:val="28"/>
          <w:szCs w:val="28"/>
        </w:rPr>
        <w:t>;</w:t>
      </w:r>
    </w:p>
    <w:p w:rsidR="00D2411D" w:rsidRDefault="00D44519" w:rsidP="00701D7A">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cs="Times New Roman"/>
          <w:sz w:val="28"/>
          <w:szCs w:val="28"/>
        </w:rPr>
        <w:t>;</w:t>
      </w:r>
      <w:r w:rsidR="00D2411D">
        <w:rPr>
          <w:rFonts w:ascii="Times New Roman" w:hAnsi="Times New Roman" w:cs="Times New Roman"/>
          <w:sz w:val="28"/>
          <w:szCs w:val="28"/>
        </w:rPr>
        <w:t xml:space="preserve"> </w:t>
      </w:r>
    </w:p>
    <w:p w:rsidR="00701D7A" w:rsidRDefault="00D44519" w:rsidP="00701D7A">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cs="Times New Roman"/>
          <w:sz w:val="28"/>
          <w:szCs w:val="28"/>
        </w:rPr>
        <w:t xml:space="preserve">; </w:t>
      </w:r>
    </w:p>
    <w:p w:rsidR="001B1A5B" w:rsidRPr="00D44519" w:rsidRDefault="00D44519" w:rsidP="001B1A5B">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sidRPr="00D44519">
        <w:rPr>
          <w:rFonts w:ascii="Times New Roman" w:hAnsi="Times New Roman"/>
          <w:sz w:val="28"/>
          <w:szCs w:val="28"/>
        </w:rPr>
        <w:t>«…»</w:t>
      </w:r>
      <w:r w:rsidRPr="00D44519">
        <w:rPr>
          <w:rFonts w:ascii="Times New Roman" w:hAnsi="Times New Roman" w:cs="Times New Roman"/>
          <w:sz w:val="28"/>
          <w:szCs w:val="28"/>
        </w:rPr>
        <w:t xml:space="preserve">; </w:t>
      </w:r>
    </w:p>
    <w:p w:rsidR="00DA4444" w:rsidRDefault="00DA4444" w:rsidP="00DA4444">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пункте 6.1 слова «</w:t>
      </w:r>
      <w:r w:rsidRPr="00DA4444">
        <w:rPr>
          <w:rFonts w:ascii="Times New Roman" w:hAnsi="Times New Roman" w:cs="Times New Roman"/>
          <w:sz w:val="28"/>
          <w:szCs w:val="28"/>
        </w:rPr>
        <w:t>Методическими указаниями № 49</w:t>
      </w:r>
      <w:r>
        <w:rPr>
          <w:rFonts w:ascii="Times New Roman" w:hAnsi="Times New Roman" w:cs="Times New Roman"/>
          <w:sz w:val="28"/>
          <w:szCs w:val="28"/>
        </w:rPr>
        <w:t>»</w:t>
      </w:r>
      <w:r w:rsidRPr="00DA4444">
        <w:t xml:space="preserve"> </w:t>
      </w:r>
      <w:r w:rsidRPr="00DA4444">
        <w:rPr>
          <w:rFonts w:ascii="Times New Roman" w:hAnsi="Times New Roman" w:cs="Times New Roman"/>
          <w:sz w:val="28"/>
          <w:szCs w:val="28"/>
        </w:rPr>
        <w:t xml:space="preserve">заменить словами  </w:t>
      </w:r>
      <w:r>
        <w:rPr>
          <w:rFonts w:ascii="Times New Roman" w:hAnsi="Times New Roman" w:cs="Times New Roman"/>
          <w:sz w:val="28"/>
          <w:szCs w:val="28"/>
        </w:rPr>
        <w:t>«</w:t>
      </w:r>
      <w:r w:rsidRPr="00DA4444">
        <w:rPr>
          <w:rFonts w:ascii="Times New Roman" w:hAnsi="Times New Roman" w:cs="Times New Roman"/>
          <w:sz w:val="28"/>
          <w:szCs w:val="28"/>
        </w:rPr>
        <w:t>СГС «Учетная политика, оценочные значения и ошибки»</w:t>
      </w:r>
      <w:r>
        <w:rPr>
          <w:rFonts w:ascii="Times New Roman" w:hAnsi="Times New Roman" w:cs="Times New Roman"/>
          <w:sz w:val="28"/>
          <w:szCs w:val="28"/>
        </w:rPr>
        <w:t>»;</w:t>
      </w:r>
    </w:p>
    <w:p w:rsidR="00EF5CF2" w:rsidRDefault="00DA4444" w:rsidP="00DA4444">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6.3 </w:t>
      </w:r>
      <w:r w:rsidR="00EF5CF2">
        <w:rPr>
          <w:rFonts w:ascii="Times New Roman" w:hAnsi="Times New Roman" w:cs="Times New Roman"/>
          <w:sz w:val="28"/>
          <w:szCs w:val="28"/>
        </w:rPr>
        <w:t xml:space="preserve">абзац второй изложить в новой редакции: </w:t>
      </w:r>
    </w:p>
    <w:p w:rsidR="00EF5CF2" w:rsidRDefault="00326F6D" w:rsidP="00326F6D">
      <w:pPr>
        <w:pStyle w:val="a5"/>
        <w:tabs>
          <w:tab w:val="left" w:pos="0"/>
        </w:tabs>
        <w:spacing w:after="12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w:t>
      </w:r>
      <w:r w:rsidRPr="00326F6D">
        <w:rPr>
          <w:rFonts w:ascii="Times New Roman" w:hAnsi="Times New Roman" w:cs="Times New Roman"/>
          <w:sz w:val="28"/>
          <w:szCs w:val="28"/>
        </w:rPr>
        <w:t>Полномочия по проведению инвентаризации в целях списания нефинансовых активов и при смене ответственных лиц, а также списания с учета безнадежной задолженности, возлагаются на комиссию по поступлению и выбытию активов; полномочия по инвентаризации кассы возлагаются на постоянно действующую комиссию, утвержденную распоряжением Управления делами. В остальных случаях (включая вышеуказанные случаи  при отсутствии кворума комиссии по поступлению и выбытию активов) персональный состав инвентаризационной комиссии устанавливается решением о проведении инвентаризации</w:t>
      </w:r>
      <w:proofErr w:type="gramStart"/>
      <w:r w:rsidRPr="00326F6D">
        <w:rPr>
          <w:rFonts w:ascii="Times New Roman" w:hAnsi="Times New Roman" w:cs="Times New Roman"/>
          <w:sz w:val="28"/>
          <w:szCs w:val="28"/>
        </w:rPr>
        <w:t>.</w:t>
      </w:r>
      <w:r>
        <w:rPr>
          <w:rFonts w:ascii="Times New Roman" w:hAnsi="Times New Roman" w:cs="Times New Roman"/>
          <w:sz w:val="28"/>
          <w:szCs w:val="28"/>
        </w:rPr>
        <w:t>»;</w:t>
      </w:r>
      <w:proofErr w:type="gramEnd"/>
    </w:p>
    <w:p w:rsidR="00326F6D" w:rsidRDefault="00326F6D" w:rsidP="00326F6D">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6.5 изложить в следующей редакции:</w:t>
      </w:r>
    </w:p>
    <w:p w:rsidR="00326F6D" w:rsidRDefault="00326F6D" w:rsidP="00326F6D">
      <w:pPr>
        <w:pStyle w:val="a5"/>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Pr="00326F6D">
        <w:rPr>
          <w:rFonts w:ascii="Times New Roman" w:hAnsi="Times New Roman" w:cs="Times New Roman"/>
          <w:sz w:val="28"/>
          <w:szCs w:val="28"/>
        </w:rPr>
        <w:t>В Управлении делами проводятся годовая, внезапная, плановая инвентаризации и инвентаризация при смене ответственных лиц. Проведение инвентаризаций обязательно в случаях, установленных п. 31, 32 Приложения 1 к  СГС «Учетная политика, оценочные значения и ошибки»</w:t>
      </w:r>
      <w:proofErr w:type="gramStart"/>
      <w:r w:rsidRPr="00326F6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326F6D" w:rsidRDefault="005162FA" w:rsidP="00DA4444">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пункте 6.9:</w:t>
      </w:r>
    </w:p>
    <w:p w:rsid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абзац первый изложить в следующей редакции: «6.9. </w:t>
      </w:r>
      <w:r w:rsidRPr="005162FA">
        <w:rPr>
          <w:rFonts w:ascii="Times New Roman" w:hAnsi="Times New Roman" w:cs="Times New Roman"/>
          <w:sz w:val="28"/>
          <w:szCs w:val="28"/>
        </w:rPr>
        <w:t>При смене ответственных лиц инвентаризация проводится комиссией по поступлению и выбытию активов либо специально созданной комиссией: по кассе в соответствии с п. 5.3.1.4. настоящего Положения, в отношении нефинансовых активов - в соответствии с СГС «Учетная политика, оценочные значения и ошибки»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пункт дополнить новым абзацем: «</w:t>
      </w:r>
      <w:r w:rsidRPr="005162FA">
        <w:rPr>
          <w:rFonts w:ascii="Times New Roman" w:hAnsi="Times New Roman" w:cs="Times New Roman"/>
          <w:sz w:val="28"/>
          <w:szCs w:val="28"/>
        </w:rPr>
        <w:t>В случае отсутствия ответственного лица, передающего имущество, по объективным причинам (болезнь, форс-мажорные обстоятельства, смерть, увольнение) инвентаризация проводится на день приемки дел новым ответственным лицом</w:t>
      </w:r>
      <w:proofErr w:type="gramStart"/>
      <w:r w:rsidRPr="005162FA">
        <w:rPr>
          <w:rFonts w:ascii="Times New Roman" w:hAnsi="Times New Roman" w:cs="Times New Roman"/>
          <w:sz w:val="28"/>
          <w:szCs w:val="28"/>
        </w:rPr>
        <w:t>.</w:t>
      </w:r>
      <w:r>
        <w:rPr>
          <w:rFonts w:ascii="Times New Roman" w:hAnsi="Times New Roman" w:cs="Times New Roman"/>
          <w:sz w:val="28"/>
          <w:szCs w:val="28"/>
        </w:rPr>
        <w:t>»;</w:t>
      </w:r>
    </w:p>
    <w:p w:rsidR="005162FA" w:rsidRDefault="005162FA" w:rsidP="00DA4444">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proofErr w:type="gramEnd"/>
      <w:r>
        <w:rPr>
          <w:rFonts w:ascii="Times New Roman" w:hAnsi="Times New Roman" w:cs="Times New Roman"/>
          <w:sz w:val="28"/>
          <w:szCs w:val="28"/>
        </w:rPr>
        <w:t>пункт 6.10 изложить в следующей редакции:</w:t>
      </w:r>
    </w:p>
    <w:p w:rsidR="005162FA" w:rsidRP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5162FA">
        <w:rPr>
          <w:rFonts w:ascii="Times New Roman" w:hAnsi="Times New Roman" w:cs="Times New Roman"/>
          <w:sz w:val="28"/>
          <w:szCs w:val="28"/>
        </w:rPr>
        <w:t>6.10. Для оформления инвентаризации комиссия применяет следующие формы, утвержденные Указаниями № 52н:</w:t>
      </w:r>
    </w:p>
    <w:p w:rsidR="005162FA" w:rsidRP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sidRPr="005162FA">
        <w:rPr>
          <w:rFonts w:ascii="Times New Roman" w:hAnsi="Times New Roman" w:cs="Times New Roman"/>
          <w:sz w:val="28"/>
          <w:szCs w:val="28"/>
        </w:rPr>
        <w:t>– Инвентаризационная опись остатков на счетах учета денежных средств (ф.0510464);</w:t>
      </w:r>
    </w:p>
    <w:p w:rsidR="005162FA" w:rsidRP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sidRPr="005162FA">
        <w:rPr>
          <w:rFonts w:ascii="Times New Roman" w:hAnsi="Times New Roman" w:cs="Times New Roman"/>
          <w:sz w:val="28"/>
          <w:szCs w:val="28"/>
        </w:rPr>
        <w:t>– инвентаризационная опись (сличительная ведомость) бланков строгой отчетности и денежных документов (ф. 0510465);</w:t>
      </w:r>
    </w:p>
    <w:p w:rsidR="005162FA" w:rsidRP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sidRPr="005162FA">
        <w:rPr>
          <w:rFonts w:ascii="Times New Roman" w:hAnsi="Times New Roman" w:cs="Times New Roman"/>
          <w:sz w:val="28"/>
          <w:szCs w:val="28"/>
        </w:rPr>
        <w:t>– инвентаризационная опись (сличительная ведомость) по объектам неф</w:t>
      </w:r>
      <w:r>
        <w:rPr>
          <w:rFonts w:ascii="Times New Roman" w:hAnsi="Times New Roman" w:cs="Times New Roman"/>
          <w:sz w:val="28"/>
          <w:szCs w:val="28"/>
        </w:rPr>
        <w:t>инансовых активов (ф. 0510466)</w:t>
      </w:r>
      <w:r w:rsidRPr="005162FA">
        <w:rPr>
          <w:rFonts w:ascii="Times New Roman" w:hAnsi="Times New Roman" w:cs="Times New Roman"/>
          <w:sz w:val="28"/>
          <w:szCs w:val="28"/>
        </w:rPr>
        <w:t>. По объектам, переданным в аренду, безвозмездное пользование, а также полученным в аренду, безвозмездное пользование и по другим основаниям, составляют</w:t>
      </w:r>
      <w:r>
        <w:rPr>
          <w:rFonts w:ascii="Times New Roman" w:hAnsi="Times New Roman" w:cs="Times New Roman"/>
          <w:sz w:val="28"/>
          <w:szCs w:val="28"/>
        </w:rPr>
        <w:t>ся отдельные описи (ф. 0510466)</w:t>
      </w:r>
      <w:r w:rsidRPr="005162FA">
        <w:rPr>
          <w:rFonts w:ascii="Times New Roman" w:hAnsi="Times New Roman" w:cs="Times New Roman"/>
          <w:sz w:val="28"/>
          <w:szCs w:val="28"/>
        </w:rPr>
        <w:t>;</w:t>
      </w:r>
    </w:p>
    <w:p w:rsidR="005162FA" w:rsidRP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sidRPr="005162FA">
        <w:rPr>
          <w:rFonts w:ascii="Times New Roman" w:hAnsi="Times New Roman" w:cs="Times New Roman"/>
          <w:sz w:val="28"/>
          <w:szCs w:val="28"/>
        </w:rPr>
        <w:t>– инвентаризационная опись наличны</w:t>
      </w:r>
      <w:r>
        <w:rPr>
          <w:rFonts w:ascii="Times New Roman" w:hAnsi="Times New Roman" w:cs="Times New Roman"/>
          <w:sz w:val="28"/>
          <w:szCs w:val="28"/>
        </w:rPr>
        <w:t>х денежных средств (ф. 0510467)</w:t>
      </w:r>
      <w:r w:rsidRPr="005162FA">
        <w:rPr>
          <w:rFonts w:ascii="Times New Roman" w:hAnsi="Times New Roman" w:cs="Times New Roman"/>
          <w:sz w:val="28"/>
          <w:szCs w:val="28"/>
        </w:rPr>
        <w:t>;</w:t>
      </w:r>
    </w:p>
    <w:p w:rsidR="005162FA" w:rsidRP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sidRPr="005162FA">
        <w:rPr>
          <w:rFonts w:ascii="Times New Roman" w:hAnsi="Times New Roman" w:cs="Times New Roman"/>
          <w:sz w:val="28"/>
          <w:szCs w:val="28"/>
        </w:rPr>
        <w:t>– инвентаризационная опись расчетов с покупателями, поставщиками и прочими дебиторами и кредиторами (ф. 0504089);</w:t>
      </w:r>
    </w:p>
    <w:p w:rsidR="005162FA" w:rsidRP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sidRPr="005162FA">
        <w:rPr>
          <w:rFonts w:ascii="Times New Roman" w:hAnsi="Times New Roman" w:cs="Times New Roman"/>
          <w:sz w:val="28"/>
          <w:szCs w:val="28"/>
        </w:rPr>
        <w:t>– инвентаризационная опись расчетов по поступлениям (</w:t>
      </w:r>
      <w:r>
        <w:rPr>
          <w:rFonts w:ascii="Times New Roman" w:hAnsi="Times New Roman" w:cs="Times New Roman"/>
          <w:sz w:val="28"/>
          <w:szCs w:val="28"/>
        </w:rPr>
        <w:t>ф. 0510468)</w:t>
      </w:r>
      <w:r w:rsidRPr="005162FA">
        <w:rPr>
          <w:rFonts w:ascii="Times New Roman" w:hAnsi="Times New Roman" w:cs="Times New Roman"/>
          <w:sz w:val="28"/>
          <w:szCs w:val="28"/>
        </w:rPr>
        <w:t>;</w:t>
      </w:r>
    </w:p>
    <w:p w:rsidR="005162FA" w:rsidRP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sidRPr="005162FA">
        <w:rPr>
          <w:rFonts w:ascii="Times New Roman" w:hAnsi="Times New Roman" w:cs="Times New Roman"/>
          <w:sz w:val="28"/>
          <w:szCs w:val="28"/>
        </w:rPr>
        <w:t>– ведомость расхождений по результатам инвентаризации (ф. 0504092);</w:t>
      </w:r>
    </w:p>
    <w:p w:rsidR="005162FA" w:rsidRP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sidRPr="005162FA">
        <w:rPr>
          <w:rFonts w:ascii="Times New Roman" w:hAnsi="Times New Roman" w:cs="Times New Roman"/>
          <w:sz w:val="28"/>
          <w:szCs w:val="28"/>
        </w:rPr>
        <w:t xml:space="preserve">– акт о результатах инвентаризации (ф.0510463); </w:t>
      </w:r>
    </w:p>
    <w:p w:rsidR="005162FA" w:rsidRP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sidRPr="005162FA">
        <w:rPr>
          <w:rFonts w:ascii="Times New Roman" w:hAnsi="Times New Roman" w:cs="Times New Roman"/>
          <w:sz w:val="28"/>
          <w:szCs w:val="28"/>
        </w:rPr>
        <w:t>– акт о результатах инвентаризации наличных денежных средств (ф. 0510836).</w:t>
      </w:r>
    </w:p>
    <w:p w:rsidR="005162FA" w:rsidRP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sidRPr="005162FA">
        <w:rPr>
          <w:rFonts w:ascii="Times New Roman" w:hAnsi="Times New Roman" w:cs="Times New Roman"/>
          <w:sz w:val="28"/>
          <w:szCs w:val="28"/>
        </w:rPr>
        <w:t>Формы заполняются в порядке, установленном Указаниями № 52н и Указаниями №61н.</w:t>
      </w:r>
    </w:p>
    <w:p w:rsidR="005162FA" w:rsidRP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sidRPr="005162FA">
        <w:rPr>
          <w:rFonts w:ascii="Times New Roman" w:hAnsi="Times New Roman" w:cs="Times New Roman"/>
          <w:sz w:val="28"/>
          <w:szCs w:val="28"/>
        </w:rPr>
        <w:t>По мере технической готовности для оформления инвентаризации могут применяться иные формы инвентаризационных описей, утвержденные Указаниями №61н, оформленные в электронном виде.</w:t>
      </w:r>
    </w:p>
    <w:p w:rsidR="005162FA" w:rsidRDefault="005162FA" w:rsidP="005162FA">
      <w:pPr>
        <w:pStyle w:val="a5"/>
        <w:tabs>
          <w:tab w:val="left" w:pos="0"/>
        </w:tabs>
        <w:spacing w:after="120" w:line="240" w:lineRule="auto"/>
        <w:ind w:left="0" w:firstLine="709"/>
        <w:jc w:val="both"/>
        <w:rPr>
          <w:rFonts w:ascii="Times New Roman" w:hAnsi="Times New Roman" w:cs="Times New Roman"/>
          <w:sz w:val="28"/>
          <w:szCs w:val="28"/>
        </w:rPr>
      </w:pPr>
      <w:r w:rsidRPr="005162FA">
        <w:rPr>
          <w:rFonts w:ascii="Times New Roman" w:hAnsi="Times New Roman" w:cs="Times New Roman"/>
          <w:sz w:val="28"/>
          <w:szCs w:val="28"/>
        </w:rPr>
        <w:t>Для результатов инвентаризации расходов будущих периодов применяется акт инвентаризации расходов будущих периодов № ИНВ-11 (ф. 0317012), который утвержден Постановлением Госкомстата России от 18.08.1998 №88.</w:t>
      </w:r>
      <w:r w:rsidR="00CF36E9">
        <w:rPr>
          <w:rFonts w:ascii="Times New Roman" w:hAnsi="Times New Roman" w:cs="Times New Roman"/>
          <w:sz w:val="28"/>
          <w:szCs w:val="28"/>
        </w:rPr>
        <w:t>»;</w:t>
      </w:r>
    </w:p>
    <w:p w:rsidR="005162FA" w:rsidRDefault="000D26AD" w:rsidP="00E14DEE">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14DEE">
        <w:rPr>
          <w:rFonts w:ascii="Times New Roman" w:hAnsi="Times New Roman" w:cs="Times New Roman"/>
          <w:sz w:val="28"/>
          <w:szCs w:val="28"/>
        </w:rPr>
        <w:t xml:space="preserve"> </w:t>
      </w:r>
      <w:r>
        <w:rPr>
          <w:rFonts w:ascii="Times New Roman" w:hAnsi="Times New Roman" w:cs="Times New Roman"/>
          <w:sz w:val="28"/>
          <w:szCs w:val="28"/>
        </w:rPr>
        <w:t xml:space="preserve">текстах </w:t>
      </w:r>
      <w:r w:rsidR="00E14DEE">
        <w:rPr>
          <w:rFonts w:ascii="Times New Roman" w:hAnsi="Times New Roman" w:cs="Times New Roman"/>
          <w:sz w:val="28"/>
          <w:szCs w:val="28"/>
        </w:rPr>
        <w:t>пункт</w:t>
      </w:r>
      <w:r>
        <w:rPr>
          <w:rFonts w:ascii="Times New Roman" w:hAnsi="Times New Roman" w:cs="Times New Roman"/>
          <w:sz w:val="28"/>
          <w:szCs w:val="28"/>
        </w:rPr>
        <w:t xml:space="preserve">ов </w:t>
      </w:r>
      <w:r w:rsidR="00E14DEE">
        <w:rPr>
          <w:rFonts w:ascii="Times New Roman" w:hAnsi="Times New Roman" w:cs="Times New Roman"/>
          <w:sz w:val="28"/>
          <w:szCs w:val="28"/>
        </w:rPr>
        <w:t>6.11</w:t>
      </w:r>
      <w:r>
        <w:rPr>
          <w:rFonts w:ascii="Times New Roman" w:hAnsi="Times New Roman" w:cs="Times New Roman"/>
          <w:sz w:val="28"/>
          <w:szCs w:val="28"/>
        </w:rPr>
        <w:t>, 6.12 и 6.13</w:t>
      </w:r>
      <w:r w:rsidR="00E14DEE">
        <w:rPr>
          <w:rFonts w:ascii="Times New Roman" w:hAnsi="Times New Roman" w:cs="Times New Roman"/>
          <w:sz w:val="28"/>
          <w:szCs w:val="28"/>
        </w:rPr>
        <w:t xml:space="preserve"> </w:t>
      </w:r>
      <w:r>
        <w:rPr>
          <w:rFonts w:ascii="Times New Roman" w:hAnsi="Times New Roman" w:cs="Times New Roman"/>
          <w:sz w:val="28"/>
          <w:szCs w:val="28"/>
        </w:rPr>
        <w:t xml:space="preserve">слова «(ф. 0504087)» заменить словами «(ф. </w:t>
      </w:r>
      <w:r w:rsidRPr="00E14DEE">
        <w:rPr>
          <w:rFonts w:ascii="Times New Roman" w:hAnsi="Times New Roman" w:cs="Times New Roman"/>
          <w:sz w:val="28"/>
          <w:szCs w:val="28"/>
        </w:rPr>
        <w:t>0510466</w:t>
      </w:r>
      <w:r>
        <w:rPr>
          <w:rFonts w:ascii="Times New Roman" w:hAnsi="Times New Roman" w:cs="Times New Roman"/>
          <w:sz w:val="28"/>
          <w:szCs w:val="28"/>
        </w:rPr>
        <w:t>)», после слов «</w:t>
      </w:r>
      <w:r w:rsidR="00E14DEE" w:rsidRPr="00E14DEE">
        <w:rPr>
          <w:rFonts w:ascii="Times New Roman" w:hAnsi="Times New Roman" w:cs="Times New Roman"/>
          <w:sz w:val="28"/>
          <w:szCs w:val="28"/>
        </w:rPr>
        <w:t>Графы 8 и 9</w:t>
      </w:r>
      <w:r>
        <w:rPr>
          <w:rFonts w:ascii="Times New Roman" w:hAnsi="Times New Roman" w:cs="Times New Roman"/>
          <w:sz w:val="28"/>
          <w:szCs w:val="28"/>
        </w:rPr>
        <w:t>»</w:t>
      </w:r>
      <w:r w:rsidR="00E14DEE" w:rsidRPr="00E14DEE">
        <w:rPr>
          <w:rFonts w:ascii="Times New Roman" w:hAnsi="Times New Roman" w:cs="Times New Roman"/>
          <w:sz w:val="28"/>
          <w:szCs w:val="28"/>
        </w:rPr>
        <w:t xml:space="preserve"> </w:t>
      </w:r>
      <w:r>
        <w:rPr>
          <w:rFonts w:ascii="Times New Roman" w:hAnsi="Times New Roman" w:cs="Times New Roman"/>
          <w:sz w:val="28"/>
          <w:szCs w:val="28"/>
        </w:rPr>
        <w:t>добавить слова «</w:t>
      </w:r>
      <w:r w:rsidR="00E14DEE" w:rsidRPr="00E14DEE">
        <w:rPr>
          <w:rFonts w:ascii="Times New Roman" w:hAnsi="Times New Roman" w:cs="Times New Roman"/>
          <w:sz w:val="28"/>
          <w:szCs w:val="28"/>
        </w:rPr>
        <w:t>раздела 2.1</w:t>
      </w:r>
      <w:r>
        <w:rPr>
          <w:rFonts w:ascii="Times New Roman" w:hAnsi="Times New Roman" w:cs="Times New Roman"/>
          <w:sz w:val="28"/>
          <w:szCs w:val="28"/>
        </w:rPr>
        <w:t>», слова</w:t>
      </w:r>
      <w:r w:rsidR="00E14DEE" w:rsidRPr="00E14DEE">
        <w:rPr>
          <w:rFonts w:ascii="Times New Roman" w:hAnsi="Times New Roman" w:cs="Times New Roman"/>
          <w:sz w:val="28"/>
          <w:szCs w:val="28"/>
        </w:rPr>
        <w:t xml:space="preserve"> </w:t>
      </w:r>
      <w:r>
        <w:rPr>
          <w:rFonts w:ascii="Times New Roman" w:hAnsi="Times New Roman" w:cs="Times New Roman"/>
          <w:sz w:val="28"/>
          <w:szCs w:val="28"/>
        </w:rPr>
        <w:t>«</w:t>
      </w:r>
      <w:r w:rsidRPr="000D26AD">
        <w:rPr>
          <w:rFonts w:ascii="Times New Roman" w:hAnsi="Times New Roman" w:cs="Times New Roman"/>
          <w:sz w:val="28"/>
          <w:szCs w:val="28"/>
        </w:rPr>
        <w:t>В графе 9 «Целевая функция актива»</w:t>
      </w:r>
      <w:r>
        <w:rPr>
          <w:rFonts w:ascii="Times New Roman" w:hAnsi="Times New Roman" w:cs="Times New Roman"/>
          <w:sz w:val="28"/>
          <w:szCs w:val="28"/>
        </w:rPr>
        <w:t xml:space="preserve">  заменить словами: «</w:t>
      </w:r>
      <w:r w:rsidRPr="000D26AD">
        <w:rPr>
          <w:rFonts w:ascii="Times New Roman" w:hAnsi="Times New Roman" w:cs="Times New Roman"/>
          <w:sz w:val="28"/>
          <w:szCs w:val="28"/>
        </w:rPr>
        <w:t>В графе 9 «Целевая функция»</w:t>
      </w:r>
      <w:r>
        <w:rPr>
          <w:rFonts w:ascii="Times New Roman" w:hAnsi="Times New Roman" w:cs="Times New Roman"/>
          <w:sz w:val="28"/>
          <w:szCs w:val="28"/>
        </w:rPr>
        <w:t xml:space="preserve"> </w:t>
      </w:r>
      <w:r w:rsidR="00E14DEE">
        <w:rPr>
          <w:rFonts w:ascii="Times New Roman" w:hAnsi="Times New Roman" w:cs="Times New Roman"/>
          <w:sz w:val="28"/>
          <w:szCs w:val="28"/>
        </w:rPr>
        <w:t>»;</w:t>
      </w:r>
    </w:p>
    <w:p w:rsidR="000D26AD" w:rsidRDefault="000D26AD" w:rsidP="00DA4444">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пункт 6.15 дополнить текстом следующего содержания: </w:t>
      </w:r>
    </w:p>
    <w:p w:rsidR="000D26AD" w:rsidRPr="000D26AD" w:rsidRDefault="000D26AD" w:rsidP="000D26AD">
      <w:pPr>
        <w:autoSpaceDE w:val="0"/>
        <w:autoSpaceDN w:val="0"/>
        <w:adjustRightInd w:val="0"/>
        <w:spacing w:after="0" w:line="240" w:lineRule="auto"/>
        <w:ind w:firstLine="539"/>
        <w:jc w:val="both"/>
        <w:rPr>
          <w:rFonts w:ascii="Times New Roman" w:hAnsi="Times New Roman" w:cs="Times New Roman"/>
          <w:sz w:val="28"/>
          <w:szCs w:val="28"/>
        </w:rPr>
      </w:pPr>
      <w:r w:rsidRPr="000D26AD">
        <w:rPr>
          <w:rFonts w:ascii="Times New Roman" w:hAnsi="Times New Roman" w:cs="Times New Roman"/>
          <w:sz w:val="28"/>
          <w:szCs w:val="28"/>
        </w:rPr>
        <w:t>«Инвентаризация дебиторской, кредиторской задолженности</w:t>
      </w:r>
      <w:r w:rsidRPr="000D26AD">
        <w:rPr>
          <w:rFonts w:ascii="Times New Roman" w:hAnsi="Times New Roman" w:cs="Times New Roman"/>
          <w:sz w:val="28"/>
          <w:szCs w:val="28"/>
          <w:lang w:val="en-US"/>
        </w:rPr>
        <w:t>  </w:t>
      </w:r>
      <w:r w:rsidRPr="000D26AD">
        <w:rPr>
          <w:rFonts w:ascii="Times New Roman" w:hAnsi="Times New Roman" w:cs="Times New Roman"/>
          <w:sz w:val="28"/>
          <w:szCs w:val="28"/>
        </w:rPr>
        <w:t>по группе плательщиков (кредиторов), обеспечивается посредством сверки персонифицированных данных управленческого учета. При этом ответственное за ведение расчетов</w:t>
      </w:r>
      <w:r w:rsidRPr="000D26AD">
        <w:rPr>
          <w:rFonts w:ascii="Times New Roman" w:hAnsi="Times New Roman" w:cs="Times New Roman"/>
          <w:sz w:val="28"/>
          <w:szCs w:val="28"/>
          <w:lang w:val="en-US"/>
        </w:rPr>
        <w:t> </w:t>
      </w:r>
      <w:r w:rsidRPr="000D26AD">
        <w:rPr>
          <w:rFonts w:ascii="Times New Roman" w:hAnsi="Times New Roman" w:cs="Times New Roman"/>
          <w:sz w:val="28"/>
          <w:szCs w:val="28"/>
        </w:rPr>
        <w:t xml:space="preserve">лицо предоставляет комиссии реестр дебиторов, кредиторов в свободной форме на отчетную дату в разрезе </w:t>
      </w:r>
      <w:r w:rsidRPr="000D26AD">
        <w:rPr>
          <w:rFonts w:ascii="Times New Roman" w:hAnsi="Times New Roman" w:cs="Times New Roman"/>
          <w:sz w:val="28"/>
          <w:szCs w:val="28"/>
        </w:rPr>
        <w:lastRenderedPageBreak/>
        <w:t>контрагентов. Реестр является неотъемлемой частью инвентаризационной описи.</w:t>
      </w:r>
    </w:p>
    <w:p w:rsidR="005162FA" w:rsidRDefault="000D26AD" w:rsidP="000D26AD">
      <w:pPr>
        <w:pStyle w:val="a5"/>
        <w:tabs>
          <w:tab w:val="left" w:pos="0"/>
        </w:tabs>
        <w:spacing w:after="120" w:line="240" w:lineRule="auto"/>
        <w:ind w:left="0" w:firstLine="539"/>
        <w:jc w:val="both"/>
        <w:rPr>
          <w:rFonts w:ascii="Times New Roman" w:hAnsi="Times New Roman" w:cs="Times New Roman"/>
          <w:sz w:val="28"/>
          <w:szCs w:val="28"/>
        </w:rPr>
      </w:pPr>
      <w:r w:rsidRPr="000D26AD">
        <w:rPr>
          <w:rFonts w:ascii="Times New Roman" w:hAnsi="Times New Roman" w:cs="Times New Roman"/>
          <w:sz w:val="28"/>
          <w:szCs w:val="28"/>
        </w:rPr>
        <w:t>В случае возникновения на отчетную дату по данным бухгалтерского учета просроченной задолженности, в отношении такой задолженности принимается решение о проведении инвентаризации на отчетную годовую дату</w:t>
      </w:r>
      <w:proofErr w:type="gramStart"/>
      <w:r w:rsidRPr="000D26AD">
        <w:rPr>
          <w:rFonts w:ascii="Times New Roman" w:hAnsi="Times New Roman" w:cs="Times New Roman"/>
          <w:sz w:val="28"/>
          <w:szCs w:val="28"/>
        </w:rPr>
        <w:t>.»;</w:t>
      </w:r>
      <w:proofErr w:type="gramEnd"/>
    </w:p>
    <w:p w:rsidR="001B1A5B" w:rsidRDefault="00746BBB" w:rsidP="00DA4444">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6.18 изложить в новой редакции:</w:t>
      </w:r>
      <w:r w:rsidR="00DA4444">
        <w:rPr>
          <w:rFonts w:ascii="Times New Roman" w:hAnsi="Times New Roman" w:cs="Times New Roman"/>
          <w:sz w:val="28"/>
          <w:szCs w:val="28"/>
        </w:rPr>
        <w:t xml:space="preserve"> </w:t>
      </w:r>
    </w:p>
    <w:p w:rsidR="00746BBB" w:rsidRPr="00746BBB" w:rsidRDefault="00746BBB" w:rsidP="00401D31">
      <w:pPr>
        <w:pStyle w:val="a5"/>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«6.18</w:t>
      </w:r>
      <w:r w:rsidRPr="00746BBB">
        <w:rPr>
          <w:rFonts w:ascii="Times New Roman" w:hAnsi="Times New Roman" w:cs="Times New Roman"/>
          <w:sz w:val="28"/>
          <w:szCs w:val="28"/>
        </w:rPr>
        <w:t>. После осмотров в</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ходе инвентаризации инвентаризационная комиссия проводит заседание с</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соблюдением кворума</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 не</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менее 2/3 от</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общего числа членов комиссии. Если кворума нет, председатель должен перенести заседание на</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новую дату, которая попадает в</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период инвентаризации. Эти правила заседаний с</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соблюдением кворума устанавливаются также для комиссии по</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поступлению и</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выбытию активов, если она проводит инвентаризацию перед списанием имущества и</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в</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других установленных настоящим положением случаях.</w:t>
      </w:r>
    </w:p>
    <w:p w:rsidR="00746BBB" w:rsidRDefault="00746BBB" w:rsidP="00746BBB">
      <w:pPr>
        <w:pStyle w:val="a5"/>
        <w:tabs>
          <w:tab w:val="left" w:pos="0"/>
        </w:tabs>
        <w:spacing w:after="120" w:line="240" w:lineRule="auto"/>
        <w:ind w:left="0" w:firstLine="709"/>
        <w:jc w:val="both"/>
        <w:rPr>
          <w:rFonts w:ascii="Times New Roman" w:hAnsi="Times New Roman" w:cs="Times New Roman"/>
          <w:sz w:val="28"/>
          <w:szCs w:val="28"/>
        </w:rPr>
      </w:pPr>
      <w:r w:rsidRPr="00746BBB">
        <w:rPr>
          <w:rFonts w:ascii="Times New Roman" w:hAnsi="Times New Roman" w:cs="Times New Roman"/>
          <w:sz w:val="28"/>
          <w:szCs w:val="28"/>
        </w:rPr>
        <w:t>В</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ходе заседания комиссия анализирует выявленные расхождения, предлагает способы устранения обнаруженных расхождений фактического наличия объектов и</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данных бухгалтерского учета. Решения и</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заключения комиссии оформляются документально</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 в</w:t>
      </w:r>
      <w:r w:rsidRPr="00746BBB">
        <w:rPr>
          <w:rFonts w:ascii="Times New Roman" w:hAnsi="Times New Roman" w:cs="Times New Roman"/>
          <w:sz w:val="28"/>
          <w:szCs w:val="28"/>
          <w:lang w:val="en-US"/>
        </w:rPr>
        <w:t> </w:t>
      </w:r>
      <w:r w:rsidRPr="00746BBB">
        <w:rPr>
          <w:rFonts w:ascii="Times New Roman" w:hAnsi="Times New Roman" w:cs="Times New Roman"/>
          <w:sz w:val="28"/>
          <w:szCs w:val="28"/>
        </w:rPr>
        <w:t>инвентаризационных описях, актах, ведомостях.</w:t>
      </w:r>
    </w:p>
    <w:p w:rsidR="00746BBB" w:rsidRDefault="00746BBB" w:rsidP="00746BBB">
      <w:pPr>
        <w:pStyle w:val="a5"/>
        <w:tabs>
          <w:tab w:val="left" w:pos="0"/>
        </w:tabs>
        <w:spacing w:after="120" w:line="240" w:lineRule="auto"/>
        <w:ind w:left="0" w:firstLine="709"/>
        <w:jc w:val="both"/>
        <w:rPr>
          <w:rFonts w:ascii="Times New Roman" w:hAnsi="Times New Roman" w:cs="Times New Roman"/>
          <w:sz w:val="28"/>
          <w:szCs w:val="28"/>
        </w:rPr>
      </w:pPr>
      <w:r w:rsidRPr="00746BBB">
        <w:rPr>
          <w:rFonts w:ascii="Times New Roman" w:hAnsi="Times New Roman" w:cs="Times New Roman"/>
          <w:sz w:val="28"/>
          <w:szCs w:val="28"/>
        </w:rPr>
        <w:t xml:space="preserve">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финансовый департамент для выверки данных фактического наличия </w:t>
      </w:r>
      <w:proofErr w:type="spellStart"/>
      <w:r w:rsidRPr="00746BBB">
        <w:rPr>
          <w:rFonts w:ascii="Times New Roman" w:hAnsi="Times New Roman" w:cs="Times New Roman"/>
          <w:sz w:val="28"/>
          <w:szCs w:val="28"/>
        </w:rPr>
        <w:t>имущественно</w:t>
      </w:r>
      <w:proofErr w:type="spellEnd"/>
      <w:r w:rsidRPr="00746BBB">
        <w:rPr>
          <w:rFonts w:ascii="Times New Roman" w:hAnsi="Times New Roman" w:cs="Times New Roman"/>
          <w:sz w:val="28"/>
          <w:szCs w:val="28"/>
        </w:rPr>
        <w:t>-материальных и других ценностей, финансовых активов и обязательств с данными бюджетного учета.</w:t>
      </w:r>
    </w:p>
    <w:p w:rsidR="00746BBB" w:rsidRDefault="00746BBB" w:rsidP="00746BBB">
      <w:pPr>
        <w:pStyle w:val="a5"/>
        <w:tabs>
          <w:tab w:val="left" w:pos="0"/>
        </w:tabs>
        <w:spacing w:after="120" w:line="240" w:lineRule="auto"/>
        <w:ind w:left="0" w:firstLine="709"/>
        <w:jc w:val="both"/>
        <w:rPr>
          <w:rFonts w:ascii="Times New Roman" w:hAnsi="Times New Roman" w:cs="Times New Roman"/>
          <w:sz w:val="28"/>
          <w:szCs w:val="28"/>
        </w:rPr>
      </w:pPr>
      <w:r w:rsidRPr="00746BBB">
        <w:rPr>
          <w:rFonts w:ascii="Times New Roman" w:hAnsi="Times New Roman" w:cs="Times New Roman"/>
          <w:sz w:val="28"/>
          <w:szCs w:val="28"/>
        </w:rPr>
        <w:t>Выявленные расхождения в инвентаризационных описях (сличительных ведомостях) отражаются в приложениях к акту о результатах инвентаризации (ф. 0510463). Акт подписывается всеми членами инвентаризационной комиссии и утверждается управляющим делами</w:t>
      </w:r>
      <w:proofErr w:type="gramStart"/>
      <w:r w:rsidRPr="00746BBB">
        <w:rPr>
          <w:rFonts w:ascii="Times New Roman" w:hAnsi="Times New Roman" w:cs="Times New Roman"/>
          <w:sz w:val="28"/>
          <w:szCs w:val="28"/>
        </w:rPr>
        <w:t>.</w:t>
      </w:r>
      <w:r>
        <w:rPr>
          <w:rFonts w:ascii="Times New Roman" w:hAnsi="Times New Roman" w:cs="Times New Roman"/>
          <w:sz w:val="28"/>
          <w:szCs w:val="28"/>
        </w:rPr>
        <w:t>»;</w:t>
      </w:r>
      <w:proofErr w:type="gramEnd"/>
    </w:p>
    <w:p w:rsidR="00746BBB" w:rsidRDefault="00EC08AB" w:rsidP="00D44519">
      <w:pPr>
        <w:pStyle w:val="a5"/>
        <w:numPr>
          <w:ilvl w:val="0"/>
          <w:numId w:val="5"/>
        </w:num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4519">
        <w:rPr>
          <w:rFonts w:ascii="Times New Roman" w:hAnsi="Times New Roman"/>
          <w:sz w:val="28"/>
          <w:szCs w:val="28"/>
        </w:rPr>
        <w:t>«…»</w:t>
      </w:r>
      <w:r w:rsidR="00D44519">
        <w:rPr>
          <w:rFonts w:ascii="Times New Roman" w:hAnsi="Times New Roman" w:cs="Times New Roman"/>
          <w:sz w:val="28"/>
          <w:szCs w:val="28"/>
        </w:rPr>
        <w:t>;</w:t>
      </w:r>
    </w:p>
    <w:p w:rsidR="0005594A" w:rsidRDefault="00D44519" w:rsidP="00DA4444">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cs="Times New Roman"/>
          <w:sz w:val="28"/>
          <w:szCs w:val="28"/>
        </w:rPr>
        <w:t xml:space="preserve">; </w:t>
      </w:r>
    </w:p>
    <w:p w:rsidR="0005594A" w:rsidRDefault="00D44519" w:rsidP="00DA4444">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cs="Times New Roman"/>
          <w:sz w:val="28"/>
          <w:szCs w:val="28"/>
        </w:rPr>
        <w:t>;</w:t>
      </w:r>
    </w:p>
    <w:p w:rsidR="0005594A" w:rsidRDefault="002132F2" w:rsidP="002132F2">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Приложении №2 </w:t>
      </w:r>
      <w:r w:rsidRPr="002132F2">
        <w:rPr>
          <w:rFonts w:ascii="Times New Roman" w:hAnsi="Times New Roman" w:cs="Times New Roman"/>
          <w:sz w:val="28"/>
          <w:szCs w:val="28"/>
        </w:rPr>
        <w:t>к Положению об учетной политике</w:t>
      </w:r>
      <w:r w:rsidRPr="002132F2">
        <w:t xml:space="preserve"> </w:t>
      </w:r>
      <w:r w:rsidRPr="002132F2">
        <w:rPr>
          <w:rFonts w:ascii="Times New Roman" w:hAnsi="Times New Roman" w:cs="Times New Roman"/>
          <w:sz w:val="28"/>
          <w:szCs w:val="28"/>
        </w:rPr>
        <w:t>Управления делами</w:t>
      </w:r>
      <w:r w:rsidRPr="002132F2">
        <w:t xml:space="preserve"> </w:t>
      </w:r>
      <w:r w:rsidRPr="002132F2">
        <w:rPr>
          <w:rFonts w:ascii="Times New Roman" w:hAnsi="Times New Roman" w:cs="Times New Roman"/>
          <w:sz w:val="28"/>
          <w:szCs w:val="28"/>
        </w:rPr>
        <w:t>Правительства Ленинградской области</w:t>
      </w:r>
      <w:r>
        <w:rPr>
          <w:rFonts w:ascii="Times New Roman" w:hAnsi="Times New Roman" w:cs="Times New Roman"/>
          <w:sz w:val="28"/>
          <w:szCs w:val="28"/>
        </w:rPr>
        <w:t>:</w:t>
      </w:r>
    </w:p>
    <w:p w:rsidR="002132F2" w:rsidRDefault="002132F2" w:rsidP="002132F2">
      <w:pPr>
        <w:pStyle w:val="a5"/>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пункт 1 изложить в новой редакции: </w:t>
      </w:r>
    </w:p>
    <w:p w:rsidR="002132F2" w:rsidRDefault="002132F2" w:rsidP="002132F2">
      <w:pPr>
        <w:pStyle w:val="a5"/>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132F2">
        <w:rPr>
          <w:rFonts w:ascii="Times New Roman" w:hAnsi="Times New Roman" w:cs="Times New Roman"/>
          <w:sz w:val="28"/>
          <w:szCs w:val="28"/>
        </w:rPr>
        <w:t>Настоящий порядок списания основных средств (далее - Порядок) разработан в соответствии с Инструкцией № 157н и в целях определения и упорядочения процедуры выбытия с баланса и (или) списания основных средств Управления делами</w:t>
      </w:r>
      <w:proofErr w:type="gramStart"/>
      <w:r w:rsidRPr="002132F2">
        <w:rPr>
          <w:rFonts w:ascii="Times New Roman" w:hAnsi="Times New Roman" w:cs="Times New Roman"/>
          <w:sz w:val="28"/>
          <w:szCs w:val="28"/>
        </w:rPr>
        <w:t>.</w:t>
      </w:r>
      <w:r>
        <w:rPr>
          <w:rFonts w:ascii="Times New Roman" w:hAnsi="Times New Roman" w:cs="Times New Roman"/>
          <w:sz w:val="28"/>
          <w:szCs w:val="28"/>
        </w:rPr>
        <w:t>»;</w:t>
      </w:r>
      <w:proofErr w:type="gramEnd"/>
    </w:p>
    <w:p w:rsidR="002132F2" w:rsidRDefault="002132F2" w:rsidP="002132F2">
      <w:pPr>
        <w:pStyle w:val="a5"/>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пункте 12 цифры «</w:t>
      </w:r>
      <w:r w:rsidRPr="002132F2">
        <w:rPr>
          <w:rFonts w:ascii="Times New Roman" w:hAnsi="Times New Roman" w:cs="Times New Roman"/>
          <w:sz w:val="28"/>
          <w:szCs w:val="28"/>
        </w:rPr>
        <w:t>0504031</w:t>
      </w:r>
      <w:r>
        <w:rPr>
          <w:rFonts w:ascii="Times New Roman" w:hAnsi="Times New Roman" w:cs="Times New Roman"/>
          <w:sz w:val="28"/>
          <w:szCs w:val="28"/>
        </w:rPr>
        <w:t>» заменить цифрами «</w:t>
      </w:r>
      <w:r w:rsidRPr="002132F2">
        <w:rPr>
          <w:rFonts w:ascii="Times New Roman" w:hAnsi="Times New Roman" w:cs="Times New Roman"/>
          <w:sz w:val="28"/>
          <w:szCs w:val="28"/>
        </w:rPr>
        <w:t>0509215</w:t>
      </w:r>
      <w:r>
        <w:rPr>
          <w:rFonts w:ascii="Times New Roman" w:hAnsi="Times New Roman" w:cs="Times New Roman"/>
          <w:sz w:val="28"/>
          <w:szCs w:val="28"/>
        </w:rPr>
        <w:t>»;</w:t>
      </w:r>
    </w:p>
    <w:p w:rsidR="002132F2" w:rsidRDefault="002132F2" w:rsidP="002132F2">
      <w:pPr>
        <w:pStyle w:val="a5"/>
        <w:tabs>
          <w:tab w:val="left" w:pos="0"/>
        </w:tabs>
        <w:spacing w:after="120" w:line="240" w:lineRule="auto"/>
        <w:ind w:left="0" w:firstLine="709"/>
        <w:jc w:val="both"/>
        <w:rPr>
          <w:rFonts w:ascii="Times New Roman" w:hAnsi="Times New Roman" w:cs="Times New Roman"/>
          <w:sz w:val="28"/>
          <w:szCs w:val="28"/>
        </w:rPr>
      </w:pPr>
    </w:p>
    <w:p w:rsidR="002132F2" w:rsidRDefault="002132F2" w:rsidP="002132F2">
      <w:pPr>
        <w:pStyle w:val="a5"/>
        <w:numPr>
          <w:ilvl w:val="0"/>
          <w:numId w:val="5"/>
        </w:numPr>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Приложение №4 к Положению об учетной политике Управления делами Правительства Ленинградской области изложить в следующей редакции:</w:t>
      </w:r>
    </w:p>
    <w:p w:rsidR="002132F2" w:rsidRDefault="002132F2" w:rsidP="002132F2">
      <w:pPr>
        <w:widowControl w:val="0"/>
        <w:autoSpaceDE w:val="0"/>
        <w:autoSpaceDN w:val="0"/>
        <w:adjustRightInd w:val="0"/>
        <w:spacing w:after="0" w:line="240" w:lineRule="auto"/>
        <w:ind w:left="5386"/>
        <w:jc w:val="center"/>
        <w:rPr>
          <w:rFonts w:ascii="Times New Roman" w:hAnsi="Times New Roman" w:cs="Times New Roman"/>
          <w:sz w:val="28"/>
          <w:szCs w:val="28"/>
        </w:rPr>
      </w:pPr>
    </w:p>
    <w:p w:rsidR="002132F2" w:rsidRDefault="002132F2" w:rsidP="002132F2">
      <w:pPr>
        <w:widowControl w:val="0"/>
        <w:autoSpaceDE w:val="0"/>
        <w:autoSpaceDN w:val="0"/>
        <w:adjustRightInd w:val="0"/>
        <w:spacing w:after="0" w:line="240" w:lineRule="auto"/>
        <w:ind w:left="5386"/>
        <w:jc w:val="center"/>
        <w:outlineLvl w:val="1"/>
        <w:rPr>
          <w:rFonts w:ascii="Times New Roman" w:hAnsi="Times New Roman" w:cs="Times New Roman"/>
          <w:sz w:val="24"/>
          <w:szCs w:val="24"/>
        </w:rPr>
      </w:pPr>
      <w:r>
        <w:rPr>
          <w:rFonts w:ascii="Times New Roman" w:hAnsi="Times New Roman" w:cs="Times New Roman"/>
          <w:sz w:val="24"/>
          <w:szCs w:val="24"/>
        </w:rPr>
        <w:t>Приложение № 4</w:t>
      </w:r>
    </w:p>
    <w:p w:rsidR="002132F2" w:rsidRDefault="002132F2" w:rsidP="002132F2">
      <w:pPr>
        <w:widowControl w:val="0"/>
        <w:autoSpaceDE w:val="0"/>
        <w:autoSpaceDN w:val="0"/>
        <w:adjustRightInd w:val="0"/>
        <w:spacing w:after="0" w:line="240" w:lineRule="auto"/>
        <w:ind w:left="5386"/>
        <w:jc w:val="center"/>
        <w:rPr>
          <w:rFonts w:ascii="Times New Roman" w:hAnsi="Times New Roman" w:cs="Times New Roman"/>
          <w:sz w:val="24"/>
          <w:szCs w:val="24"/>
        </w:rPr>
      </w:pPr>
      <w:r>
        <w:rPr>
          <w:rFonts w:ascii="Times New Roman" w:hAnsi="Times New Roman" w:cs="Times New Roman"/>
          <w:sz w:val="24"/>
          <w:szCs w:val="24"/>
        </w:rPr>
        <w:t>к Положению об учетной политике</w:t>
      </w:r>
    </w:p>
    <w:p w:rsidR="002132F2" w:rsidRDefault="002132F2" w:rsidP="002132F2">
      <w:pPr>
        <w:widowControl w:val="0"/>
        <w:autoSpaceDE w:val="0"/>
        <w:autoSpaceDN w:val="0"/>
        <w:adjustRightInd w:val="0"/>
        <w:spacing w:after="0" w:line="240" w:lineRule="auto"/>
        <w:ind w:left="5386"/>
        <w:jc w:val="center"/>
        <w:rPr>
          <w:rFonts w:ascii="Times New Roman" w:hAnsi="Times New Roman" w:cs="Times New Roman"/>
          <w:sz w:val="24"/>
          <w:szCs w:val="24"/>
        </w:rPr>
      </w:pPr>
      <w:r>
        <w:rPr>
          <w:rFonts w:ascii="Times New Roman" w:hAnsi="Times New Roman" w:cs="Times New Roman"/>
          <w:sz w:val="24"/>
          <w:szCs w:val="24"/>
        </w:rPr>
        <w:t>Управления делами</w:t>
      </w:r>
    </w:p>
    <w:p w:rsidR="002132F2" w:rsidRDefault="002132F2" w:rsidP="002132F2">
      <w:pPr>
        <w:widowControl w:val="0"/>
        <w:autoSpaceDE w:val="0"/>
        <w:autoSpaceDN w:val="0"/>
        <w:adjustRightInd w:val="0"/>
        <w:spacing w:after="0" w:line="240" w:lineRule="auto"/>
        <w:ind w:left="5386"/>
        <w:jc w:val="center"/>
        <w:rPr>
          <w:rFonts w:ascii="Times New Roman" w:hAnsi="Times New Roman" w:cs="Times New Roman"/>
          <w:sz w:val="24"/>
          <w:szCs w:val="24"/>
        </w:rPr>
      </w:pPr>
      <w:r>
        <w:rPr>
          <w:rFonts w:ascii="Times New Roman" w:hAnsi="Times New Roman" w:cs="Times New Roman"/>
          <w:sz w:val="24"/>
          <w:szCs w:val="24"/>
        </w:rPr>
        <w:t>Правительства Ленинградской области</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2132F2" w:rsidRDefault="002132F2" w:rsidP="002132F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2247"/>
      <w:bookmarkEnd w:id="2"/>
      <w:r>
        <w:rPr>
          <w:rFonts w:ascii="Times New Roman" w:hAnsi="Times New Roman" w:cs="Times New Roman"/>
          <w:b/>
          <w:sz w:val="28"/>
          <w:szCs w:val="28"/>
        </w:rPr>
        <w:t xml:space="preserve">Порядок осуществления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расходованием средств, выделенных на командировочные расходы</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2132F2" w:rsidRDefault="002132F2" w:rsidP="002132F2">
      <w:pPr>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расходованием средств, выделенных на командировочные расходы (далее соответственно - Порядок, контроль) устанавливает способ осуществления контроля за расходованием средств, выделенных на командировочные расходы. </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132F2" w:rsidRDefault="002132F2" w:rsidP="002132F2">
      <w:pPr>
        <w:jc w:val="center"/>
        <w:rPr>
          <w:rFonts w:ascii="Times New Roman" w:hAnsi="Times New Roman" w:cs="Times New Roman"/>
          <w:b/>
          <w:sz w:val="28"/>
          <w:szCs w:val="28"/>
        </w:rPr>
      </w:pPr>
      <w:r>
        <w:rPr>
          <w:rFonts w:ascii="Times New Roman" w:hAnsi="Times New Roman" w:cs="Times New Roman"/>
          <w:b/>
          <w:sz w:val="28"/>
          <w:szCs w:val="28"/>
        </w:rPr>
        <w:t>2. Возмещение командировочных расходов</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Порядок и условия командирования, а также порядок возмещения расходов, связанных со служебными командировками государственных гражданских служащих Ленинградской области и лиц, замещающих государственные должности Ленинградской области, устанавливаются в соответствии с нормативными правовыми актами:</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13 октября 2008 года № 749 «Об особенностях направления работников в служебные командировки»;</w:t>
      </w:r>
    </w:p>
    <w:p w:rsidR="002132F2" w:rsidRDefault="002132F2" w:rsidP="002132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постановлением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w:t>
      </w:r>
      <w:proofErr w:type="gramEnd"/>
      <w:r>
        <w:rPr>
          <w:rFonts w:ascii="Times New Roman" w:hAnsi="Times New Roman" w:cs="Times New Roman"/>
          <w:sz w:val="28"/>
          <w:szCs w:val="28"/>
        </w:rPr>
        <w:t xml:space="preserve">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rsidR="002132F2" w:rsidRDefault="002132F2" w:rsidP="002132F2">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постановлением Правительства РФ от 22.08.2020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w:t>
      </w:r>
      <w:r>
        <w:rPr>
          <w:rFonts w:ascii="Times New Roman" w:hAnsi="Times New Roman"/>
          <w:sz w:val="28"/>
          <w:szCs w:val="28"/>
        </w:rPr>
        <w:lastRenderedPageBreak/>
        <w:t>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w:t>
      </w:r>
      <w:proofErr w:type="gramEnd"/>
      <w:r>
        <w:rPr>
          <w:rFonts w:ascii="Times New Roman" w:hAnsi="Times New Roman"/>
          <w:sz w:val="28"/>
          <w:szCs w:val="28"/>
        </w:rPr>
        <w:t xml:space="preserve"> </w:t>
      </w:r>
      <w:proofErr w:type="gramStart"/>
      <w:r>
        <w:rPr>
          <w:rFonts w:ascii="Times New Roman" w:hAnsi="Times New Roman"/>
          <w:sz w:val="28"/>
          <w:szCs w:val="28"/>
        </w:rPr>
        <w:t>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 от 26 декабря 2005 г. № 812»;</w:t>
      </w:r>
      <w:proofErr w:type="gramEnd"/>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18 ноября 2020 года № 1853 «Об утверждении Правил предоставления гостиничных услуг в Российской Федерации»;</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Ленинградской области от 6 февраля 2009 года № 22 «Об утверждении Положения о порядке и условиях командирования лиц, замещающих государственные должности Ленинградской области в администрации Ленинградской области»;</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Губернатора Ленинградской области от 3 декабря 2008 года № 250-пг «О порядке и условиях командирования государственных гражданских служащих Ленинградской области»;</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приказом Министерства транспорта Российской Федерации от 8 ноября 2006 года № 134 «Об установлении формы электронного пассажирского билета и багажной квитанции в гражданской авиации» (далее – Приказ № 134);</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приказом Министерства транспорта Российской Федерации от 21 августа 2012 года № 322 «Об установлении форм электронных проездных документов (билетов) на железнодорожном транспорте» (далее – Приказ № 322);</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Указанием Банка России от 11 марта 2014 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2132F2" w:rsidRDefault="002132F2" w:rsidP="002132F2">
      <w:pPr>
        <w:autoSpaceDE w:val="0"/>
        <w:autoSpaceDN w:val="0"/>
        <w:adjustRightInd w:val="0"/>
        <w:spacing w:after="0" w:line="240" w:lineRule="auto"/>
        <w:ind w:firstLine="540"/>
        <w:jc w:val="both"/>
        <w:rPr>
          <w:rFonts w:ascii="Times New Roman" w:hAnsi="Times New Roman" w:cs="Times New Roman"/>
          <w:i/>
          <w:sz w:val="28"/>
          <w:szCs w:val="28"/>
          <w:lang w:eastAsia="ru-RU"/>
        </w:rPr>
      </w:pPr>
      <w:r>
        <w:rPr>
          <w:rFonts w:ascii="Times New Roman" w:hAnsi="Times New Roman" w:cs="Times New Roman"/>
          <w:sz w:val="28"/>
          <w:szCs w:val="28"/>
        </w:rPr>
        <w:t xml:space="preserve">2.2. Не подлежат оплате расходы, связанные </w:t>
      </w:r>
      <w:r>
        <w:rPr>
          <w:rFonts w:ascii="Times New Roman" w:hAnsi="Times New Roman" w:cs="Times New Roman"/>
          <w:sz w:val="28"/>
          <w:szCs w:val="28"/>
          <w:lang w:eastAsia="ru-RU"/>
        </w:rPr>
        <w:t xml:space="preserve">с проживанием вне постоянного места жительства (суточные), при направлении в командировку в близлежащие к городу Санкт-Петербургу города Ленинградской области: </w:t>
      </w:r>
      <w:r>
        <w:rPr>
          <w:rFonts w:ascii="Times New Roman" w:hAnsi="Times New Roman" w:cs="Times New Roman"/>
          <w:i/>
          <w:sz w:val="28"/>
          <w:szCs w:val="28"/>
          <w:lang w:eastAsia="ru-RU"/>
        </w:rPr>
        <w:t>Гатчина, Кировск, Ломоносов, Сертолово, Тосно, Всеволожск.</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командировании сотрудника на один день,  </w:t>
      </w:r>
      <w:r>
        <w:rPr>
          <w:rFonts w:ascii="Times New Roman" w:hAnsi="Times New Roman" w:cs="Times New Roman"/>
          <w:sz w:val="28"/>
          <w:szCs w:val="28"/>
        </w:rPr>
        <w:t xml:space="preserve">расходы, связанные </w:t>
      </w:r>
      <w:r>
        <w:rPr>
          <w:rFonts w:ascii="Times New Roman" w:hAnsi="Times New Roman" w:cs="Times New Roman"/>
          <w:sz w:val="28"/>
          <w:szCs w:val="28"/>
          <w:lang w:eastAsia="ru-RU"/>
        </w:rPr>
        <w:t>с проживанием вне постоянного места жительства (суточные) не выплачиваются. Компенсация за проживание без предоставления документов не выплачивается.</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2.3. К иным расходам, связанным со служебной командировкой, которые возмещаются с разрешения представителя нанимателя или уполномоченного им лица, относятся:</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оплата за участие в мероприятии, на которое командирован сотрудник, в том числе: членский взнос, регистрационный взнос, входной билет, и т.п.;</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оплата диагностики (теста) на новую </w:t>
      </w:r>
      <w:proofErr w:type="spellStart"/>
      <w:r>
        <w:rPr>
          <w:rFonts w:ascii="Times New Roman" w:hAnsi="Times New Roman" w:cs="Times New Roman"/>
          <w:sz w:val="28"/>
          <w:szCs w:val="28"/>
          <w:lang w:eastAsia="ru-RU"/>
        </w:rPr>
        <w:t>коронавирусную</w:t>
      </w:r>
      <w:proofErr w:type="spellEnd"/>
      <w:r>
        <w:rPr>
          <w:rFonts w:ascii="Times New Roman" w:hAnsi="Times New Roman" w:cs="Times New Roman"/>
          <w:sz w:val="28"/>
          <w:szCs w:val="28"/>
          <w:lang w:eastAsia="ru-RU"/>
        </w:rPr>
        <w:t xml:space="preserve"> инфекцию, в случае наличия обязательного требования при участии в мероприятии, на которое командирован сотрудник;</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оплата медицинской страховки для сотрудников, выезжающих в служебную командировку на территорию иностранного государства;</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визовый сбор, а также оплата услуг консульств, визовых центров, представительств и прочих учреждений, уполномоченных оказывать услуги по оформлению и выдаче виз (за исключением услуг по доставке документов);</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сбор за переоформление и штраф за возврат проездного билета;</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оплата трансферта к месту (местам) проведения мероприятий на территории иностранного государства;</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курортный сбор;</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банковские услуги и услуги интернет провайдеров (при условии невозможности проведения оплаты иным способом, без комиссии);</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оплата багажа;</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1E3BD3">
        <w:rPr>
          <w:rFonts w:ascii="Times New Roman" w:hAnsi="Times New Roman" w:cs="Times New Roman"/>
          <w:sz w:val="28"/>
          <w:szCs w:val="28"/>
          <w:lang w:eastAsia="ru-RU"/>
        </w:rPr>
        <w:t>- оплата платной парковки;</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иные расходы по предварительному согласованию с Губернатором Ленинградской области или уполномоченным им лицом и при наличии экономии бюджетных средств на оплату командировочных расходов.</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2.4. Не подлежат возмещению следующие расходы:</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 доставку документов (в том числе билетов),  </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 справку, подтверждающую факт перелета при утере командированным сотрудником посадочного талона, </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за справку о стоимости билета соответствующего класса;</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 добровольное страхование, </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банковские услуги и услуги интернет провайдеров,</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за проезд от (до) железнодорожных и авиа вокзалов, находящихся в черте населенного пункта, в который командируется сотрудник,</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за проезд по населенному пункту, в который командируется сотрудник, (если иное не установлено п.2.3 настоящего Порядка).</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2.5. Участие в мероприятии может быть оформлено бланком строгой отчетности (в форме входного билета, квитанции и т.п.) или договором с приложением акта оказанных услуг и подтверждающим оплату услуг документом (кассовым чеком, платежным документом).</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132F2" w:rsidRDefault="002132F2" w:rsidP="002132F2">
      <w:pPr>
        <w:jc w:val="center"/>
        <w:rPr>
          <w:rFonts w:ascii="Times New Roman" w:hAnsi="Times New Roman" w:cs="Times New Roman"/>
          <w:b/>
          <w:sz w:val="28"/>
          <w:szCs w:val="28"/>
        </w:rPr>
      </w:pPr>
      <w:r>
        <w:rPr>
          <w:rFonts w:ascii="Times New Roman" w:hAnsi="Times New Roman" w:cs="Times New Roman"/>
          <w:b/>
          <w:sz w:val="28"/>
          <w:szCs w:val="28"/>
        </w:rPr>
        <w:t>3. Меры по осуществлению контроля</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Требования к порядку выдачи наличных денежных средств на командировочные расходы, служебные разъезды, к оформлению документов при выдаче наличных денежных средств из кассы и к оформлению авансовых отчетов определяются </w:t>
      </w:r>
      <w:hyperlink r:id="rId7" w:anchor="Par2195" w:history="1">
        <w:r>
          <w:rPr>
            <w:rStyle w:val="a6"/>
            <w:rFonts w:ascii="Times New Roman" w:hAnsi="Times New Roman" w:cs="Times New Roman"/>
            <w:sz w:val="28"/>
            <w:szCs w:val="28"/>
          </w:rPr>
          <w:t>Порядком</w:t>
        </w:r>
      </w:hyperlink>
      <w:r>
        <w:rPr>
          <w:rFonts w:ascii="Times New Roman" w:hAnsi="Times New Roman" w:cs="Times New Roman"/>
          <w:sz w:val="28"/>
          <w:szCs w:val="28"/>
        </w:rPr>
        <w:t xml:space="preserve"> выдачи наличных денежных средств под отчет и оформления отчетов по их использованию (</w:t>
      </w:r>
      <w:r>
        <w:rPr>
          <w:rFonts w:ascii="Times New Roman" w:hAnsi="Times New Roman" w:cs="Times New Roman"/>
          <w:b/>
          <w:sz w:val="28"/>
          <w:szCs w:val="28"/>
          <w:u w:val="single"/>
        </w:rPr>
        <w:t>Приложение № 3</w:t>
      </w:r>
      <w:r>
        <w:rPr>
          <w:rFonts w:ascii="Times New Roman" w:hAnsi="Times New Roman" w:cs="Times New Roman"/>
          <w:sz w:val="28"/>
          <w:szCs w:val="28"/>
        </w:rPr>
        <w:t xml:space="preserve"> к Положению). </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Документами, которые работник должен приложить к авансовому отчету для подтверждения произведенных командировочных расходов, являются:</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авиа, железнодорожные (в том числе на электропоезда) билеты или </w:t>
      </w:r>
      <w:r>
        <w:rPr>
          <w:rFonts w:ascii="Times New Roman" w:hAnsi="Times New Roman" w:cs="Times New Roman"/>
          <w:sz w:val="28"/>
          <w:szCs w:val="28"/>
        </w:rPr>
        <w:lastRenderedPageBreak/>
        <w:t>билеты автобусов пригородного (междугороднего) сообщения;</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договор (счет) и кассовый чек или документ, оформленный на бланке строгой отчетности гостиницы;</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ксерокопии страниц загранпаспорта с отметками о пересечении границы;</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чеки контрольно-кассовых аппаратов (кассовые чеки);</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другие документы, подтверждающие произведенные расходы.</w:t>
      </w:r>
    </w:p>
    <w:p w:rsidR="002132F2" w:rsidRDefault="002132F2" w:rsidP="001E3BD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E3BD3">
        <w:rPr>
          <w:rFonts w:ascii="Times New Roman" w:hAnsi="Times New Roman" w:cs="Times New Roman"/>
          <w:sz w:val="28"/>
          <w:szCs w:val="28"/>
        </w:rPr>
        <w:t>Документы, составленные на иностранных языках, должны иметь построчный перевод на русский язык в соответствии с правилами, установленными пунктом 2.4 Положения об учетной политике (</w:t>
      </w:r>
      <w:r w:rsidR="001E3BD3">
        <w:rPr>
          <w:rFonts w:ascii="Times New Roman" w:hAnsi="Times New Roman" w:cs="Times New Roman"/>
          <w:sz w:val="28"/>
          <w:szCs w:val="28"/>
        </w:rPr>
        <w:t xml:space="preserve">п. 31 </w:t>
      </w:r>
      <w:r w:rsidRPr="001E3BD3">
        <w:rPr>
          <w:rFonts w:ascii="Times New Roman" w:hAnsi="Times New Roman" w:cs="Times New Roman"/>
          <w:sz w:val="28"/>
          <w:szCs w:val="28"/>
        </w:rPr>
        <w:t>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001E3BD3">
        <w:rPr>
          <w:rFonts w:ascii="Times New Roman" w:hAnsi="Times New Roman" w:cs="Times New Roman"/>
          <w:sz w:val="28"/>
          <w:szCs w:val="28"/>
        </w:rPr>
        <w:t>, утв.</w:t>
      </w:r>
      <w:r w:rsidR="001E3BD3" w:rsidRPr="001E3BD3">
        <w:rPr>
          <w:rFonts w:ascii="Times New Roman" w:hAnsi="Times New Roman" w:cs="Times New Roman"/>
          <w:sz w:val="28"/>
          <w:szCs w:val="28"/>
        </w:rPr>
        <w:t xml:space="preserve"> </w:t>
      </w:r>
      <w:r w:rsidR="001E3BD3">
        <w:rPr>
          <w:rFonts w:ascii="Times New Roman" w:hAnsi="Times New Roman" w:cs="Times New Roman"/>
          <w:sz w:val="28"/>
          <w:szCs w:val="28"/>
        </w:rPr>
        <w:t>приказом Минфина России от 31.12.2016 года № 256н</w:t>
      </w:r>
      <w:r w:rsidRPr="001E3BD3">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Возмещение расходов, связанных с проездом к месту командировки и обратно по проездным документам, оформленным в виде электронных пассажирских билетов, должно соответствовать требованиям, установленным Приказом № 134 и Приказом № 322. Итоговая стоимость перевозки и форма оплаты должны быть указаны на проездных документах в обязательном порядке. </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Подтверждением расходов на проезд при оформлении электронного билета служат:</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маршрут/квитанция электронного пассажирского билета и багажной квитанции (выписка из автоматизированной информационной системы оформления воздушных перевозок), которая является бланком строгой отчетности;</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или электронный проездной документ (посадочный купон) на поезд дальнего следовании или на поезд пригородного сообщения, которые являются документами строгой отчетности.</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приобретении билета не у перевозчика подтверждающими документами в части произведенных расходов является любой из ниже перечисленных документов:</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чек контрольно-кассовой техники </w:t>
      </w:r>
      <w:r w:rsidRPr="001E3BD3">
        <w:rPr>
          <w:rFonts w:ascii="Times New Roman" w:hAnsi="Times New Roman" w:cs="Times New Roman"/>
          <w:sz w:val="28"/>
          <w:szCs w:val="28"/>
        </w:rPr>
        <w:t>и чеки электронных устройств</w:t>
      </w:r>
      <w:r>
        <w:rPr>
          <w:rFonts w:ascii="Times New Roman" w:hAnsi="Times New Roman" w:cs="Times New Roman"/>
          <w:sz w:val="28"/>
          <w:szCs w:val="28"/>
        </w:rPr>
        <w:t xml:space="preserve"> (при оплате банковской картой);</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слипы, чеки электронных терминалов или справка кредитной организации при проведении операций с использованием банковской карты, держателем которой является подотчетное лицо;</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другой документ, подтверждающий произведенную оплату перевозки, оформленный надлежащим образом на утвержденном бланке строгой отчетности.</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3BD3">
        <w:rPr>
          <w:rFonts w:ascii="Times New Roman" w:hAnsi="Times New Roman" w:cs="Times New Roman"/>
          <w:sz w:val="28"/>
          <w:szCs w:val="28"/>
        </w:rPr>
        <w:t>Дополнительно предоставляются договор и акт выполненных работ или универсальный передаточный документ с указанием расшифровки услуг и их</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стоимости. </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Оплата, осуществленная через Интернет-ресурсы, подтверждается электронным чеком, оформленным  в соответствии с требованиями федерального закона «О применении контрольно-кассовой техники при осуществлении наличных денежных расчётов и (или) расчётов с использованием платёжных карт» от 22.05.2003 №54-ФЗ. </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Подтверждением факта произведенной </w:t>
      </w:r>
      <w:proofErr w:type="gramStart"/>
      <w:r>
        <w:rPr>
          <w:rFonts w:ascii="Times New Roman" w:hAnsi="Times New Roman" w:cs="Times New Roman"/>
          <w:sz w:val="28"/>
          <w:szCs w:val="28"/>
        </w:rPr>
        <w:t>авиа перевозки</w:t>
      </w:r>
      <w:proofErr w:type="gramEnd"/>
      <w:r>
        <w:rPr>
          <w:rFonts w:ascii="Times New Roman" w:hAnsi="Times New Roman" w:cs="Times New Roman"/>
          <w:sz w:val="28"/>
          <w:szCs w:val="28"/>
        </w:rPr>
        <w:t xml:space="preserve"> является посадочный талон с указанием в нем реквизитов, позволяющих идентифицировать проезд работника в командировку (в частности, фамилии пассажира, маршрута, номера билета, даты полета) с отметкой о прохождении предполетного досмотра.</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rPr>
      </w:pPr>
      <w:r w:rsidRPr="001E3BD3">
        <w:rPr>
          <w:rFonts w:ascii="Times New Roman" w:hAnsi="Times New Roman" w:cs="Times New Roman"/>
          <w:sz w:val="28"/>
          <w:szCs w:val="28"/>
        </w:rPr>
        <w:t xml:space="preserve">При отсутствии  посадочного талона на бумажном носителе подтверждением факта произведенной </w:t>
      </w:r>
      <w:proofErr w:type="gramStart"/>
      <w:r w:rsidRPr="001E3BD3">
        <w:rPr>
          <w:rFonts w:ascii="Times New Roman" w:hAnsi="Times New Roman" w:cs="Times New Roman"/>
          <w:sz w:val="28"/>
          <w:szCs w:val="28"/>
        </w:rPr>
        <w:t>авиа перевозки</w:t>
      </w:r>
      <w:proofErr w:type="gramEnd"/>
      <w:r w:rsidRPr="001E3BD3">
        <w:rPr>
          <w:rFonts w:ascii="Times New Roman" w:hAnsi="Times New Roman" w:cs="Times New Roman"/>
          <w:sz w:val="28"/>
          <w:szCs w:val="28"/>
        </w:rPr>
        <w:t xml:space="preserve"> является справка организации перевозчика, маршрут/квитанция электронного документа (авиабилета), имеющая статус «использован» (в случае оформления электронного посадочного талона), или любой другой документ, подтверждающий факт воздушной перевозки работника.</w:t>
      </w:r>
      <w:r>
        <w:rPr>
          <w:rFonts w:ascii="Times New Roman" w:hAnsi="Times New Roman" w:cs="Times New Roman"/>
          <w:sz w:val="28"/>
          <w:szCs w:val="28"/>
        </w:rPr>
        <w:t xml:space="preserve"> </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Оплата электронного билета посредством платежной (банковской) карты, владельцем которой сотрудник не является, не допускается. </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исключительных случаях, когда существует необходимость в одновременном приобретении билетов на двух и более командированных лиц, допускается оплата электронных билетов посредством платежной (банковской) карты одного из командированных сотрудника. В указанных случаях командировочные расходы к возмещению принимаются только при наличии приложенной к авансовому отчету собственноручно написанной расписки лица, по платежной (банковской) карте которого был проведен расход, в получении от командированного сотрудника, за которого проводилась оплата, суммы за билеты. Возмещению подлежит сумма, указанная в расписке, но не более стоимости билета. </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Положение настоящего пункта распространяется на оплату проживания в гостиницах.</w:t>
      </w:r>
    </w:p>
    <w:p w:rsidR="002132F2"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При оплате командированным сотрудником проживания в гостинице через сайт бронирования, документами, подтверждающими несение командировочных расходов, являются: электронный чек, содержащий необходимые реквизиты, и электронный договор в форме подтверждения заявки о бронировании (уведомление, содержащее сведения о наименовании (фирменном наименовании) исполнителя, заказчике (командированном сотруднике), категории заказанного номера и цене номера (места в номере), сроках проживания в гостинице, об условиях бронирования, а также иные</w:t>
      </w:r>
      <w:proofErr w:type="gramEnd"/>
      <w:r>
        <w:rPr>
          <w:rFonts w:ascii="Times New Roman" w:hAnsi="Times New Roman" w:cs="Times New Roman"/>
          <w:sz w:val="28"/>
          <w:szCs w:val="28"/>
        </w:rPr>
        <w:t xml:space="preserve"> сведения, определяемые гостиницей).</w:t>
      </w:r>
    </w:p>
    <w:p w:rsidR="002132F2" w:rsidRPr="001E3BD3"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3BD3">
        <w:rPr>
          <w:rFonts w:ascii="Times New Roman" w:hAnsi="Times New Roman" w:cs="Times New Roman"/>
          <w:sz w:val="28"/>
          <w:szCs w:val="28"/>
        </w:rPr>
        <w:t xml:space="preserve">3.6. </w:t>
      </w:r>
      <w:proofErr w:type="gramStart"/>
      <w:r w:rsidRPr="001E3BD3">
        <w:rPr>
          <w:rFonts w:ascii="Times New Roman" w:hAnsi="Times New Roman" w:cs="Times New Roman"/>
          <w:sz w:val="28"/>
          <w:szCs w:val="28"/>
        </w:rPr>
        <w:t xml:space="preserve">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документе </w:t>
      </w:r>
      <w:r w:rsidRPr="001E3BD3">
        <w:rPr>
          <w:rFonts w:ascii="Times New Roman" w:hAnsi="Times New Roman" w:cs="Times New Roman"/>
          <w:sz w:val="28"/>
          <w:szCs w:val="28"/>
        </w:rPr>
        <w:lastRenderedPageBreak/>
        <w:t>«Служебное задание для направления в командировку и отчет о его выполнении», который представляется работником по возвращении из</w:t>
      </w:r>
      <w:proofErr w:type="gramEnd"/>
      <w:r w:rsidRPr="001E3BD3">
        <w:rPr>
          <w:rFonts w:ascii="Times New Roman" w:hAnsi="Times New Roman" w:cs="Times New Roman"/>
          <w:sz w:val="28"/>
          <w:szCs w:val="28"/>
        </w:rPr>
        <w:t xml:space="preserve"> командировки с приложением документов, подтверждающих использование указанного транспорта для проезда к месту командирования и обратно (копия путевого листа, счета, квитанции, кассовые чеки и иные документы, подтверждающие маршрут следования транспорта).</w:t>
      </w:r>
    </w:p>
    <w:p w:rsidR="002132F2" w:rsidRPr="001E3BD3"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3BD3">
        <w:rPr>
          <w:rFonts w:ascii="Times New Roman" w:hAnsi="Times New Roman" w:cs="Times New Roman"/>
          <w:sz w:val="28"/>
          <w:szCs w:val="28"/>
        </w:rPr>
        <w:t>При проезде работника к месту командирования и (или) обратно к месту работы на транспорте, находящемся в собственности работника или в собственности третьих лиц (по доверенности), возмещению подлежат следующие расходы:</w:t>
      </w:r>
    </w:p>
    <w:p w:rsidR="002132F2" w:rsidRPr="001E3BD3"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3BD3">
        <w:rPr>
          <w:rFonts w:ascii="Times New Roman" w:hAnsi="Times New Roman" w:cs="Times New Roman"/>
          <w:sz w:val="28"/>
          <w:szCs w:val="28"/>
        </w:rPr>
        <w:t>плата за проезд по участку платной дороги;</w:t>
      </w:r>
    </w:p>
    <w:p w:rsidR="002132F2" w:rsidRPr="001E3BD3" w:rsidRDefault="002132F2" w:rsidP="002132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3BD3">
        <w:rPr>
          <w:rFonts w:ascii="Times New Roman" w:hAnsi="Times New Roman" w:cs="Times New Roman"/>
          <w:sz w:val="28"/>
          <w:szCs w:val="28"/>
        </w:rPr>
        <w:t>оплата бензина или дизельного топлива.</w:t>
      </w:r>
    </w:p>
    <w:p w:rsidR="002132F2" w:rsidRDefault="002132F2" w:rsidP="002132F2">
      <w:pPr>
        <w:autoSpaceDE w:val="0"/>
        <w:autoSpaceDN w:val="0"/>
        <w:adjustRightInd w:val="0"/>
        <w:spacing w:after="0" w:line="240" w:lineRule="auto"/>
        <w:ind w:firstLine="540"/>
        <w:jc w:val="both"/>
        <w:rPr>
          <w:rFonts w:ascii="Times New Roman" w:hAnsi="Times New Roman" w:cs="Times New Roman"/>
          <w:sz w:val="28"/>
          <w:szCs w:val="28"/>
        </w:rPr>
      </w:pPr>
      <w:r w:rsidRPr="00156C6D">
        <w:rPr>
          <w:rFonts w:ascii="Times New Roman" w:hAnsi="Times New Roman" w:cs="Times New Roman"/>
          <w:sz w:val="28"/>
          <w:szCs w:val="28"/>
        </w:rPr>
        <w:t>Возмещение расходов на бензин или дизельное топливо осуществляется в соответствии с нормами, установленными распоряжением Минтранса России от 14.03.2008 года № АМ-23-р «О введении в действие методических рекомендаций «Нормы расхода топлив и смазочных материалов на автомобильном транспорте». В целях определения норм расходов работник представляет копию паспорта транспортного средства. При отсутствии путевого листа пробег может быть подтвержден показаниями одометра (фото фиксация в начале поездки и по ее окончанию), скриншотом выстроенного в Интернет ресурсе маршрута.</w:t>
      </w:r>
    </w:p>
    <w:p w:rsidR="00156C6D" w:rsidRDefault="00156C6D" w:rsidP="00156C6D">
      <w:pPr>
        <w:autoSpaceDE w:val="0"/>
        <w:autoSpaceDN w:val="0"/>
        <w:adjustRightInd w:val="0"/>
        <w:spacing w:after="0" w:line="240" w:lineRule="auto"/>
        <w:ind w:firstLine="540"/>
        <w:jc w:val="both"/>
        <w:rPr>
          <w:rFonts w:ascii="Times New Roman" w:hAnsi="Times New Roman" w:cs="Times New Roman"/>
          <w:sz w:val="28"/>
          <w:szCs w:val="28"/>
        </w:rPr>
      </w:pPr>
      <w:r w:rsidRPr="00156C6D">
        <w:rPr>
          <w:rFonts w:ascii="Times New Roman" w:hAnsi="Times New Roman" w:cs="Times New Roman"/>
          <w:sz w:val="28"/>
          <w:szCs w:val="28"/>
        </w:rPr>
        <w:t>Для возмещения расходов на бензин или дизельное топливо применяется</w:t>
      </w:r>
      <w:r>
        <w:rPr>
          <w:rFonts w:ascii="Times New Roman" w:hAnsi="Times New Roman" w:cs="Times New Roman"/>
          <w:sz w:val="28"/>
          <w:szCs w:val="28"/>
        </w:rPr>
        <w:t xml:space="preserve"> базовая норма расхода топлив и один из следующих поправочных коэффициентов:</w:t>
      </w:r>
    </w:p>
    <w:p w:rsidR="00156C6D" w:rsidRDefault="00156C6D" w:rsidP="00156C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использование установки "климат-контроль" (независимо от времени года) - 7% или</w:t>
      </w:r>
    </w:p>
    <w:p w:rsidR="00156C6D" w:rsidRDefault="00156C6D" w:rsidP="00156C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кондиционера </w:t>
      </w:r>
      <w:r w:rsidR="0078279B">
        <w:rPr>
          <w:rFonts w:ascii="Times New Roman" w:hAnsi="Times New Roman" w:cs="Times New Roman"/>
          <w:sz w:val="28"/>
          <w:szCs w:val="28"/>
        </w:rPr>
        <w:t xml:space="preserve">(в зимнее время года) </w:t>
      </w:r>
      <w:r>
        <w:rPr>
          <w:rFonts w:ascii="Times New Roman" w:hAnsi="Times New Roman" w:cs="Times New Roman"/>
          <w:sz w:val="28"/>
          <w:szCs w:val="28"/>
        </w:rPr>
        <w:t>- 7%.</w:t>
      </w:r>
      <w:r w:rsidR="0078279B">
        <w:rPr>
          <w:rFonts w:ascii="Times New Roman" w:hAnsi="Times New Roman" w:cs="Times New Roman"/>
          <w:sz w:val="28"/>
          <w:szCs w:val="28"/>
        </w:rPr>
        <w:t>»</w:t>
      </w:r>
    </w:p>
    <w:p w:rsidR="002132F2" w:rsidRDefault="002132F2" w:rsidP="002132F2">
      <w:pPr>
        <w:pStyle w:val="a5"/>
        <w:ind w:left="709"/>
        <w:jc w:val="both"/>
        <w:rPr>
          <w:rFonts w:ascii="Times New Roman" w:hAnsi="Times New Roman" w:cs="Times New Roman"/>
          <w:sz w:val="28"/>
          <w:szCs w:val="28"/>
        </w:rPr>
      </w:pPr>
    </w:p>
    <w:p w:rsidR="0005594A" w:rsidRDefault="002132F2" w:rsidP="00DA4444">
      <w:pPr>
        <w:pStyle w:val="a5"/>
        <w:numPr>
          <w:ilvl w:val="0"/>
          <w:numId w:val="5"/>
        </w:numPr>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78279B" w:rsidRPr="0078279B">
        <w:rPr>
          <w:rFonts w:ascii="Times New Roman" w:hAnsi="Times New Roman" w:cs="Times New Roman"/>
          <w:sz w:val="28"/>
          <w:szCs w:val="28"/>
        </w:rPr>
        <w:t xml:space="preserve"> </w:t>
      </w:r>
      <w:r w:rsidR="0078279B">
        <w:rPr>
          <w:rFonts w:ascii="Times New Roman" w:hAnsi="Times New Roman" w:cs="Times New Roman"/>
          <w:sz w:val="28"/>
          <w:szCs w:val="28"/>
        </w:rPr>
        <w:t xml:space="preserve">Приложении №7 </w:t>
      </w:r>
      <w:r w:rsidR="0078279B" w:rsidRPr="002132F2">
        <w:rPr>
          <w:rFonts w:ascii="Times New Roman" w:hAnsi="Times New Roman" w:cs="Times New Roman"/>
          <w:sz w:val="28"/>
          <w:szCs w:val="28"/>
        </w:rPr>
        <w:t>к Положению об учетной политике</w:t>
      </w:r>
      <w:r w:rsidR="0078279B" w:rsidRPr="002132F2">
        <w:t xml:space="preserve"> </w:t>
      </w:r>
      <w:r w:rsidR="0078279B" w:rsidRPr="002132F2">
        <w:rPr>
          <w:rFonts w:ascii="Times New Roman" w:hAnsi="Times New Roman" w:cs="Times New Roman"/>
          <w:sz w:val="28"/>
          <w:szCs w:val="28"/>
        </w:rPr>
        <w:t>Управления делами</w:t>
      </w:r>
      <w:r w:rsidR="0078279B" w:rsidRPr="002132F2">
        <w:t xml:space="preserve"> </w:t>
      </w:r>
      <w:r w:rsidR="0078279B" w:rsidRPr="002132F2">
        <w:rPr>
          <w:rFonts w:ascii="Times New Roman" w:hAnsi="Times New Roman" w:cs="Times New Roman"/>
          <w:sz w:val="28"/>
          <w:szCs w:val="28"/>
        </w:rPr>
        <w:t>Правительства Ленинградской области</w:t>
      </w:r>
      <w:r w:rsidR="0078279B">
        <w:rPr>
          <w:rFonts w:ascii="Times New Roman" w:hAnsi="Times New Roman" w:cs="Times New Roman"/>
          <w:sz w:val="28"/>
          <w:szCs w:val="28"/>
        </w:rPr>
        <w:t>:</w:t>
      </w:r>
    </w:p>
    <w:p w:rsidR="002132F2" w:rsidRDefault="002132F2" w:rsidP="00E05F99">
      <w:pPr>
        <w:pStyle w:val="a5"/>
        <w:tabs>
          <w:tab w:val="left" w:pos="0"/>
        </w:tabs>
        <w:spacing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а</w:t>
      </w:r>
      <w:r w:rsidR="00E05F99">
        <w:rPr>
          <w:rFonts w:ascii="Times New Roman" w:hAnsi="Times New Roman" w:cs="Times New Roman"/>
          <w:sz w:val="28"/>
          <w:szCs w:val="28"/>
        </w:rPr>
        <w:t xml:space="preserve">бзац первый пункта 1.1 изложить в следующей редакции: </w:t>
      </w:r>
    </w:p>
    <w:p w:rsidR="00E05F99" w:rsidRDefault="00E05F99" w:rsidP="00E05F99">
      <w:pPr>
        <w:pStyle w:val="a5"/>
        <w:tabs>
          <w:tab w:val="left" w:pos="0"/>
        </w:tabs>
        <w:spacing w:after="12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338AD">
        <w:rPr>
          <w:rFonts w:ascii="Times New Roman" w:eastAsia="Times New Roman" w:hAnsi="Times New Roman" w:cs="Times New Roman"/>
          <w:sz w:val="28"/>
          <w:szCs w:val="28"/>
          <w:lang w:eastAsia="ru-RU"/>
        </w:rPr>
        <w:t>1.1. Настоящий Порядок устанавливает ведение бухгалтерского учета знаков отличия Ленинградской области</w:t>
      </w:r>
      <w:r>
        <w:rPr>
          <w:rFonts w:ascii="Times New Roman" w:eastAsia="Times New Roman" w:hAnsi="Times New Roman" w:cs="Times New Roman"/>
          <w:sz w:val="28"/>
          <w:szCs w:val="28"/>
          <w:lang w:eastAsia="ru-RU"/>
        </w:rPr>
        <w:t xml:space="preserve">, </w:t>
      </w:r>
      <w:r w:rsidRPr="007F4B9A">
        <w:rPr>
          <w:rFonts w:ascii="Times New Roman" w:eastAsia="Times New Roman" w:hAnsi="Times New Roman" w:cs="Times New Roman"/>
          <w:sz w:val="28"/>
          <w:szCs w:val="28"/>
          <w:lang w:eastAsia="ru-RU"/>
        </w:rPr>
        <w:t xml:space="preserve">почетного знака Губернатора Ленинградской области </w:t>
      </w:r>
      <w:r w:rsidRPr="003338A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далее - </w:t>
      </w:r>
      <w:r w:rsidRPr="003338AD">
        <w:rPr>
          <w:rFonts w:ascii="Times New Roman" w:eastAsia="Times New Roman" w:hAnsi="Times New Roman" w:cs="Times New Roman"/>
          <w:sz w:val="28"/>
          <w:szCs w:val="28"/>
          <w:lang w:eastAsia="ru-RU"/>
        </w:rPr>
        <w:t xml:space="preserve">Знаки отличия) и бланков документов к ним, и взаимодействие с сектором </w:t>
      </w:r>
      <w:r>
        <w:rPr>
          <w:rFonts w:ascii="Times New Roman" w:eastAsia="Times New Roman" w:hAnsi="Times New Roman" w:cs="Times New Roman"/>
          <w:sz w:val="28"/>
          <w:szCs w:val="28"/>
          <w:lang w:eastAsia="ru-RU"/>
        </w:rPr>
        <w:t xml:space="preserve">наградной политики Администрации </w:t>
      </w:r>
      <w:r w:rsidRPr="003338AD">
        <w:rPr>
          <w:rFonts w:ascii="Times New Roman" w:eastAsia="Times New Roman" w:hAnsi="Times New Roman" w:cs="Times New Roman"/>
          <w:sz w:val="28"/>
          <w:szCs w:val="28"/>
          <w:lang w:eastAsia="ru-RU"/>
        </w:rPr>
        <w:t xml:space="preserve">Губернатора и Правительства Ленинградской области (далее – Сектор </w:t>
      </w:r>
      <w:r w:rsidRPr="00E05F99">
        <w:rPr>
          <w:rFonts w:ascii="Times New Roman" w:eastAsia="Times New Roman" w:hAnsi="Times New Roman" w:cs="Times New Roman"/>
          <w:sz w:val="28"/>
          <w:szCs w:val="28"/>
          <w:lang w:eastAsia="ru-RU"/>
        </w:rPr>
        <w:t>наградной политики</w:t>
      </w:r>
      <w:r w:rsidRPr="003338AD">
        <w:rPr>
          <w:rFonts w:ascii="Times New Roman" w:eastAsia="Times New Roman" w:hAnsi="Times New Roman" w:cs="Times New Roman"/>
          <w:sz w:val="28"/>
          <w:szCs w:val="28"/>
          <w:lang w:eastAsia="ru-RU"/>
        </w:rPr>
        <w:t>) в соответствии с нормативными правовыми актами</w:t>
      </w:r>
      <w:proofErr w:type="gramStart"/>
      <w:r w:rsidRPr="003338A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E05F99" w:rsidRDefault="00E05F99" w:rsidP="00E05F99">
      <w:pPr>
        <w:pStyle w:val="a5"/>
        <w:tabs>
          <w:tab w:val="left" w:pos="0"/>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тексту Приложения слова «</w:t>
      </w:r>
      <w:r w:rsidRPr="003338AD">
        <w:rPr>
          <w:rFonts w:ascii="Times New Roman" w:eastAsia="Times New Roman" w:hAnsi="Times New Roman" w:cs="Times New Roman"/>
          <w:sz w:val="28"/>
          <w:szCs w:val="28"/>
          <w:lang w:eastAsia="ru-RU"/>
        </w:rPr>
        <w:t xml:space="preserve">Сектор </w:t>
      </w:r>
      <w:r>
        <w:rPr>
          <w:rFonts w:ascii="Times New Roman" w:eastAsia="Times New Roman" w:hAnsi="Times New Roman" w:cs="Times New Roman"/>
          <w:sz w:val="28"/>
          <w:szCs w:val="28"/>
          <w:lang w:eastAsia="ru-RU"/>
        </w:rPr>
        <w:t>наград» заменить словами «</w:t>
      </w:r>
      <w:r w:rsidRPr="003338AD">
        <w:rPr>
          <w:rFonts w:ascii="Times New Roman" w:eastAsia="Times New Roman" w:hAnsi="Times New Roman" w:cs="Times New Roman"/>
          <w:sz w:val="28"/>
          <w:szCs w:val="28"/>
          <w:lang w:eastAsia="ru-RU"/>
        </w:rPr>
        <w:t xml:space="preserve">Сектор </w:t>
      </w:r>
      <w:r w:rsidRPr="00E05F99">
        <w:rPr>
          <w:rFonts w:ascii="Times New Roman" w:eastAsia="Times New Roman" w:hAnsi="Times New Roman" w:cs="Times New Roman"/>
          <w:sz w:val="28"/>
          <w:szCs w:val="28"/>
          <w:lang w:eastAsia="ru-RU"/>
        </w:rPr>
        <w:t>наградной политики</w:t>
      </w:r>
      <w:r>
        <w:rPr>
          <w:rFonts w:ascii="Times New Roman" w:eastAsia="Times New Roman" w:hAnsi="Times New Roman" w:cs="Times New Roman"/>
          <w:sz w:val="28"/>
          <w:szCs w:val="28"/>
          <w:lang w:eastAsia="ru-RU"/>
        </w:rPr>
        <w:t>» в соответствующем падеже</w:t>
      </w:r>
      <w:r w:rsidR="00A70329">
        <w:rPr>
          <w:rFonts w:ascii="Times New Roman" w:eastAsia="Times New Roman" w:hAnsi="Times New Roman" w:cs="Times New Roman"/>
          <w:sz w:val="28"/>
          <w:szCs w:val="28"/>
          <w:lang w:eastAsia="ru-RU"/>
        </w:rPr>
        <w:t>.</w:t>
      </w:r>
    </w:p>
    <w:sectPr w:rsidR="00E05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336"/>
    <w:multiLevelType w:val="hybridMultilevel"/>
    <w:tmpl w:val="9D963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60C98"/>
    <w:multiLevelType w:val="multilevel"/>
    <w:tmpl w:val="805AA00A"/>
    <w:lvl w:ilvl="0">
      <w:start w:val="1"/>
      <w:numFmt w:val="decimal"/>
      <w:lvlText w:val="%1."/>
      <w:lvlJc w:val="left"/>
      <w:pPr>
        <w:ind w:left="720" w:hanging="360"/>
      </w:pPr>
      <w:rPr>
        <w:rFonts w:cs="Times New Roman" w:hint="default"/>
      </w:rPr>
    </w:lvl>
    <w:lvl w:ilvl="1">
      <w:start w:val="2"/>
      <w:numFmt w:val="decimal"/>
      <w:isLgl/>
      <w:lvlText w:val="%1.%2."/>
      <w:lvlJc w:val="left"/>
      <w:pPr>
        <w:ind w:left="2004" w:hanging="1470"/>
      </w:pPr>
      <w:rPr>
        <w:rFonts w:hint="default"/>
      </w:rPr>
    </w:lvl>
    <w:lvl w:ilvl="2">
      <w:start w:val="1"/>
      <w:numFmt w:val="decimal"/>
      <w:isLgl/>
      <w:lvlText w:val="%1.%2.%3."/>
      <w:lvlJc w:val="left"/>
      <w:pPr>
        <w:ind w:left="288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2A1C2A87"/>
    <w:multiLevelType w:val="hybridMultilevel"/>
    <w:tmpl w:val="B4F0D37C"/>
    <w:lvl w:ilvl="0" w:tplc="4D7011B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2236EA"/>
    <w:multiLevelType w:val="hybridMultilevel"/>
    <w:tmpl w:val="0F06D070"/>
    <w:lvl w:ilvl="0" w:tplc="DB76F74E">
      <w:start w:val="1"/>
      <w:numFmt w:val="decimal"/>
      <w:lvlText w:val="%1."/>
      <w:lvlJc w:val="left"/>
      <w:pPr>
        <w:ind w:left="1080" w:hanging="360"/>
      </w:pPr>
      <w:rPr>
        <w:rFonts w:ascii="Times New Roman" w:eastAsiaTheme="minorHAnsi" w:hAnsi="Times New Roman" w:cstheme="minorBidi"/>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BBC40DA"/>
    <w:multiLevelType w:val="hybridMultilevel"/>
    <w:tmpl w:val="60B6A15C"/>
    <w:lvl w:ilvl="0" w:tplc="98C2AF3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70"/>
    <w:rsid w:val="0005594A"/>
    <w:rsid w:val="000D26AD"/>
    <w:rsid w:val="00147587"/>
    <w:rsid w:val="00156C6D"/>
    <w:rsid w:val="001B1A5B"/>
    <w:rsid w:val="001E3BD3"/>
    <w:rsid w:val="002132F2"/>
    <w:rsid w:val="002D6FA6"/>
    <w:rsid w:val="00326F6D"/>
    <w:rsid w:val="00401D31"/>
    <w:rsid w:val="005162FA"/>
    <w:rsid w:val="00564A37"/>
    <w:rsid w:val="00636F8D"/>
    <w:rsid w:val="00685E42"/>
    <w:rsid w:val="006B418F"/>
    <w:rsid w:val="00701D7A"/>
    <w:rsid w:val="00746BBB"/>
    <w:rsid w:val="0078279B"/>
    <w:rsid w:val="007B54D9"/>
    <w:rsid w:val="00822420"/>
    <w:rsid w:val="008D6047"/>
    <w:rsid w:val="00923CC6"/>
    <w:rsid w:val="009E2593"/>
    <w:rsid w:val="00A70329"/>
    <w:rsid w:val="00AF48BA"/>
    <w:rsid w:val="00CF36E9"/>
    <w:rsid w:val="00D01295"/>
    <w:rsid w:val="00D2411D"/>
    <w:rsid w:val="00D44519"/>
    <w:rsid w:val="00D44BE2"/>
    <w:rsid w:val="00DA4444"/>
    <w:rsid w:val="00DE409C"/>
    <w:rsid w:val="00E05F99"/>
    <w:rsid w:val="00E11AD6"/>
    <w:rsid w:val="00E14DEE"/>
    <w:rsid w:val="00EA0C70"/>
    <w:rsid w:val="00EC08AB"/>
    <w:rsid w:val="00EF32D5"/>
    <w:rsid w:val="00EF5CF2"/>
    <w:rsid w:val="00F564CB"/>
    <w:rsid w:val="00FF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C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C70"/>
    <w:rPr>
      <w:rFonts w:ascii="Tahoma" w:hAnsi="Tahoma" w:cs="Tahoma"/>
      <w:sz w:val="16"/>
      <w:szCs w:val="16"/>
    </w:rPr>
  </w:style>
  <w:style w:type="paragraph" w:styleId="a5">
    <w:name w:val="List Paragraph"/>
    <w:basedOn w:val="a"/>
    <w:uiPriority w:val="34"/>
    <w:qFormat/>
    <w:rsid w:val="00EA0C70"/>
    <w:pPr>
      <w:ind w:left="720"/>
      <w:contextualSpacing/>
    </w:pPr>
  </w:style>
  <w:style w:type="paragraph" w:customStyle="1" w:styleId="ConsPlusCell">
    <w:name w:val="ConsPlusCell"/>
    <w:uiPriority w:val="99"/>
    <w:rsid w:val="000D26AD"/>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semiHidden/>
    <w:unhideWhenUsed/>
    <w:rsid w:val="002132F2"/>
    <w:rPr>
      <w:color w:val="0000FF" w:themeColor="hyperlink"/>
      <w:u w:val="single"/>
    </w:rPr>
  </w:style>
  <w:style w:type="character" w:styleId="a7">
    <w:name w:val="FollowedHyperlink"/>
    <w:basedOn w:val="a0"/>
    <w:uiPriority w:val="99"/>
    <w:semiHidden/>
    <w:unhideWhenUsed/>
    <w:rsid w:val="001E3B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C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C70"/>
    <w:rPr>
      <w:rFonts w:ascii="Tahoma" w:hAnsi="Tahoma" w:cs="Tahoma"/>
      <w:sz w:val="16"/>
      <w:szCs w:val="16"/>
    </w:rPr>
  </w:style>
  <w:style w:type="paragraph" w:styleId="a5">
    <w:name w:val="List Paragraph"/>
    <w:basedOn w:val="a"/>
    <w:uiPriority w:val="34"/>
    <w:qFormat/>
    <w:rsid w:val="00EA0C70"/>
    <w:pPr>
      <w:ind w:left="720"/>
      <w:contextualSpacing/>
    </w:pPr>
  </w:style>
  <w:style w:type="paragraph" w:customStyle="1" w:styleId="ConsPlusCell">
    <w:name w:val="ConsPlusCell"/>
    <w:uiPriority w:val="99"/>
    <w:rsid w:val="000D26AD"/>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semiHidden/>
    <w:unhideWhenUsed/>
    <w:rsid w:val="002132F2"/>
    <w:rPr>
      <w:color w:val="0000FF" w:themeColor="hyperlink"/>
      <w:u w:val="single"/>
    </w:rPr>
  </w:style>
  <w:style w:type="character" w:styleId="a7">
    <w:name w:val="FollowedHyperlink"/>
    <w:basedOn w:val="a0"/>
    <w:uiPriority w:val="99"/>
    <w:semiHidden/>
    <w:unhideWhenUsed/>
    <w:rsid w:val="001E3B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3201">
      <w:bodyDiv w:val="1"/>
      <w:marLeft w:val="0"/>
      <w:marRight w:val="0"/>
      <w:marTop w:val="0"/>
      <w:marBottom w:val="0"/>
      <w:divBdr>
        <w:top w:val="none" w:sz="0" w:space="0" w:color="auto"/>
        <w:left w:val="none" w:sz="0" w:space="0" w:color="auto"/>
        <w:bottom w:val="none" w:sz="0" w:space="0" w:color="auto"/>
        <w:right w:val="none" w:sz="0" w:space="0" w:color="auto"/>
      </w:divBdr>
    </w:div>
    <w:div w:id="1965840366">
      <w:bodyDiv w:val="1"/>
      <w:marLeft w:val="0"/>
      <w:marRight w:val="0"/>
      <w:marTop w:val="0"/>
      <w:marBottom w:val="0"/>
      <w:divBdr>
        <w:top w:val="none" w:sz="0" w:space="0" w:color="auto"/>
        <w:left w:val="none" w:sz="0" w:space="0" w:color="auto"/>
        <w:bottom w:val="none" w:sz="0" w:space="0" w:color="auto"/>
        <w:right w:val="none" w:sz="0" w:space="0" w:color="auto"/>
      </w:divBdr>
    </w:div>
    <w:div w:id="20967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10.0.4.195\share\&#1059;&#1087;&#1088;&#1072;&#1074;&#1083;&#1077;&#1085;&#1080;&#1077;%20&#1076;&#1077;&#1083;&#1072;&#1084;&#1080;\&#1040;&#1083;&#1080;&#1082;&#1086;&#1074;&#1072;\&#1059;&#1095;&#1077;&#1090;&#1085;&#1072;&#1103;%20&#1087;&#1086;&#1083;&#1080;&#1090;&#1080;&#1082;&#1072;%20&#1059;&#1044;\&#1087;&#1088;&#1086;&#1077;&#1082;&#1090;&#1099;\&#1085;&#1072;%202025\&#1048;&#1079;&#1084;&#1077;&#1085;&#1077;&#1085;&#1080;&#1103;%20%202025%20&#1040;&#1053;&#104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3326</Words>
  <Characters>18960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Викторовна Аликова</dc:creator>
  <cp:lastModifiedBy>Александр Александрович Васюков</cp:lastModifiedBy>
  <cp:revision>2</cp:revision>
  <dcterms:created xsi:type="dcterms:W3CDTF">2025-09-01T12:06:00Z</dcterms:created>
  <dcterms:modified xsi:type="dcterms:W3CDTF">2025-09-01T12:06:00Z</dcterms:modified>
</cp:coreProperties>
</file>