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98" w:rsidRDefault="00BD664A" w:rsidP="00BD664A">
      <w:pPr>
        <w:jc w:val="center"/>
      </w:pPr>
      <w:bookmarkStart w:id="0" w:name="_GoBack"/>
      <w:bookmarkEnd w:id="0"/>
      <w:r>
        <w:t>Пояснения к раскрываемым показателям бюджетной отчетности Управления делами Правительства Ленинградской области на 01.</w:t>
      </w:r>
      <w:r w:rsidR="00B213D6">
        <w:t>01</w:t>
      </w:r>
      <w:r>
        <w:t>.202</w:t>
      </w:r>
      <w:r w:rsidR="00B213D6">
        <w:t>2</w:t>
      </w:r>
      <w:r>
        <w:t xml:space="preserve"> года</w:t>
      </w:r>
    </w:p>
    <w:p w:rsidR="008C73D9" w:rsidRDefault="008C73D9" w:rsidP="00BD664A">
      <w:pPr>
        <w:spacing w:after="0" w:line="240" w:lineRule="auto"/>
        <w:ind w:firstLine="709"/>
        <w:jc w:val="both"/>
      </w:pPr>
    </w:p>
    <w:p w:rsidR="00BD664A" w:rsidRP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Управление делами Правительства Ленинградской области (далее - Управление делами) является органом исполнительной власти Ленинградской области, осуществляющим в пределах своей компетенции финансовое и материально-техническое обеспечение деятельности Губернатора Ленинградской области как высшего должностного лица Ленинградской области, Правительства Ленинградской области как высшего исполнительного органа государственной власти Ленинградской области, отраслевых и иных органов исполнительной власти Ленинградской области и аппаратов мировых судей Ленинградской области (за исключением</w:t>
      </w:r>
      <w:proofErr w:type="gramEnd"/>
      <w:r w:rsidRPr="00BD664A">
        <w:t xml:space="preserve"> </w:t>
      </w:r>
      <w:proofErr w:type="gramStart"/>
      <w:r w:rsidRPr="00BD664A">
        <w:t>Представительства Губернатора и Правительства Ленинградской области при Правительстве Российской Федерации) в соответствии с Постановлением Правительства Ленинградской области от 14.12.2015 № 474 "Об утверждении положения об Управлении делами Правительства Ленинградской области".</w:t>
      </w:r>
      <w:proofErr w:type="gramEnd"/>
    </w:p>
    <w:p w:rsidR="00BD664A" w:rsidRDefault="00BD664A" w:rsidP="00BD664A">
      <w:pPr>
        <w:spacing w:after="0" w:line="240" w:lineRule="auto"/>
        <w:ind w:firstLine="709"/>
        <w:jc w:val="both"/>
      </w:pPr>
      <w:r w:rsidRPr="00BD664A">
        <w:t>Юридический адрес Управления делами совпадает с фактическим местом нахождения: 191311, г. Санкт-Петербург, Суворовский пр., д.67.</w:t>
      </w:r>
    </w:p>
    <w:p w:rsidR="00BD664A" w:rsidRDefault="00BD664A" w:rsidP="00BD664A">
      <w:pPr>
        <w:spacing w:after="0" w:line="240" w:lineRule="auto"/>
        <w:ind w:firstLine="709"/>
        <w:jc w:val="both"/>
      </w:pPr>
      <w:r>
        <w:t>П</w:t>
      </w:r>
      <w:r w:rsidRPr="00BD664A">
        <w:t xml:space="preserve">редставленные показатели </w:t>
      </w:r>
      <w:r>
        <w:t xml:space="preserve">бюджетной </w:t>
      </w:r>
      <w:r w:rsidRPr="00BD664A">
        <w:t xml:space="preserve">отчетности сформированы исходя из нормативных правовых актов, регулирующих ведение </w:t>
      </w:r>
      <w:r>
        <w:t>бюджетного</w:t>
      </w:r>
      <w:r w:rsidRPr="00BD664A">
        <w:t xml:space="preserve"> учета и составление </w:t>
      </w:r>
      <w:r>
        <w:t>бюджетной</w:t>
      </w:r>
      <w:r w:rsidRPr="00BD664A">
        <w:t xml:space="preserve"> отчетности</w:t>
      </w:r>
      <w:r>
        <w:t>.</w:t>
      </w:r>
    </w:p>
    <w:p w:rsidR="00BD664A" w:rsidRDefault="00BD664A" w:rsidP="00BD664A">
      <w:pPr>
        <w:spacing w:after="0" w:line="240" w:lineRule="auto"/>
        <w:ind w:firstLine="709"/>
        <w:jc w:val="both"/>
      </w:pPr>
      <w:proofErr w:type="gramStart"/>
      <w:r w:rsidRPr="00BD664A">
        <w:t>Бюджетный учет ведется в соответствии с приказами от 01 декабря 2010 года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 и от 06 декабря 2010 года № 162н "Об утверждении Плана счетов бюджетного учета и Инструкции</w:t>
      </w:r>
      <w:proofErr w:type="gramEnd"/>
      <w:r w:rsidRPr="00BD664A">
        <w:t xml:space="preserve"> по его применению". </w:t>
      </w:r>
    </w:p>
    <w:p w:rsidR="004626D0" w:rsidRPr="004626D0" w:rsidRDefault="004626D0" w:rsidP="004626D0">
      <w:pPr>
        <w:spacing w:after="0" w:line="240" w:lineRule="auto"/>
        <w:ind w:firstLine="709"/>
        <w:jc w:val="both"/>
      </w:pPr>
      <w:r w:rsidRPr="004626D0">
        <w:t xml:space="preserve">В отчетном периоде в областной бюджет Ленинградской области поступили доходы, администратором по которым выступает Управление делами, в сумме </w:t>
      </w:r>
      <w:r w:rsidR="00B213D6">
        <w:t>37,84</w:t>
      </w:r>
      <w:r>
        <w:t xml:space="preserve"> млн.</w:t>
      </w:r>
      <w:r w:rsidRPr="004626D0">
        <w:t xml:space="preserve"> руб., что на </w:t>
      </w:r>
      <w:r w:rsidR="00B213D6">
        <w:t>23</w:t>
      </w:r>
      <w:r w:rsidRPr="004626D0">
        <w:t>% больше аналогичного периода прошлого года</w:t>
      </w:r>
      <w:r w:rsidR="00B213D6">
        <w:t xml:space="preserve"> (30,76 млн. руб.)</w:t>
      </w:r>
      <w:r w:rsidRPr="004626D0">
        <w:t>.</w:t>
      </w:r>
    </w:p>
    <w:p w:rsidR="008C73D9" w:rsidRDefault="008C73D9" w:rsidP="00BD664A">
      <w:pPr>
        <w:spacing w:after="0" w:line="240" w:lineRule="auto"/>
        <w:ind w:firstLine="709"/>
        <w:jc w:val="both"/>
      </w:pPr>
      <w:r>
        <w:t>Исполнение областного бюджета по расходам за 202</w:t>
      </w:r>
      <w:r w:rsidR="00FC38EB">
        <w:t>1</w:t>
      </w:r>
      <w:r>
        <w:t xml:space="preserve"> год</w:t>
      </w:r>
      <w:r w:rsidR="004C7F98">
        <w:t xml:space="preserve"> составило</w:t>
      </w:r>
      <w:r>
        <w:t xml:space="preserve"> </w:t>
      </w:r>
      <w:r w:rsidR="00B213D6" w:rsidRPr="00B213D6">
        <w:t>5</w:t>
      </w:r>
      <w:r w:rsidR="00B213D6">
        <w:t> </w:t>
      </w:r>
      <w:r w:rsidR="00B213D6" w:rsidRPr="00B213D6">
        <w:t>413</w:t>
      </w:r>
      <w:r w:rsidR="00B213D6">
        <w:t>,</w:t>
      </w:r>
      <w:r w:rsidR="00B213D6" w:rsidRPr="00B213D6">
        <w:t>62</w:t>
      </w:r>
      <w:r w:rsidR="00B213D6">
        <w:t xml:space="preserve"> </w:t>
      </w:r>
      <w:r w:rsidR="003579FE">
        <w:t xml:space="preserve">млн. </w:t>
      </w:r>
      <w:r w:rsidR="004C7F98">
        <w:t>руб. или</w:t>
      </w:r>
      <w:r>
        <w:t xml:space="preserve"> </w:t>
      </w:r>
      <w:r w:rsidR="00B213D6">
        <w:t>99,2</w:t>
      </w:r>
      <w:r>
        <w:t>%</w:t>
      </w:r>
      <w:r w:rsidR="003579FE">
        <w:t xml:space="preserve"> от общего объема бюджетных ассигнований</w:t>
      </w:r>
      <w:r>
        <w:t xml:space="preserve">. </w:t>
      </w:r>
      <w:r w:rsidR="00A44BB2">
        <w:t xml:space="preserve">По сравнению с аналогичным периодом прошлого года расходы </w:t>
      </w:r>
      <w:r w:rsidR="004626D0">
        <w:t>увеличились на</w:t>
      </w:r>
      <w:r w:rsidR="00A44BB2">
        <w:t xml:space="preserve"> </w:t>
      </w:r>
      <w:r w:rsidR="00B213D6">
        <w:t>9</w:t>
      </w:r>
      <w:r w:rsidR="00A44BB2">
        <w:t>% (</w:t>
      </w:r>
      <w:r w:rsidR="00B213D6">
        <w:t>4963,9</w:t>
      </w:r>
      <w:r w:rsidR="00A44BB2">
        <w:t xml:space="preserve"> млн. руб.)</w:t>
      </w:r>
      <w:r w:rsidR="000422F5">
        <w:t>.</w:t>
      </w:r>
    </w:p>
    <w:p w:rsidR="00770517" w:rsidRDefault="00770517" w:rsidP="00B213D6">
      <w:pPr>
        <w:spacing w:after="0" w:line="240" w:lineRule="auto"/>
        <w:ind w:firstLine="709"/>
        <w:jc w:val="both"/>
      </w:pPr>
      <w:r w:rsidRPr="00770517">
        <w:t>Балансовая стоимость основных средств на конец отчетного периода составила</w:t>
      </w:r>
      <w:r>
        <w:t xml:space="preserve"> 609,9 млн. руб. </w:t>
      </w:r>
      <w:r w:rsidRPr="00770517">
        <w:t xml:space="preserve">Амортизация основных средств на конец отчетного периода составляет </w:t>
      </w:r>
      <w:r>
        <w:t>462,1 млн. руб.</w:t>
      </w:r>
      <w:r w:rsidRPr="00770517">
        <w:t xml:space="preserve"> (</w:t>
      </w:r>
      <w:r>
        <w:t xml:space="preserve">75,77 </w:t>
      </w:r>
      <w:r w:rsidRPr="00770517">
        <w:t>% от стоимости).</w:t>
      </w:r>
      <w:r>
        <w:t xml:space="preserve"> </w:t>
      </w:r>
    </w:p>
    <w:p w:rsidR="00770517" w:rsidRDefault="00B213D6" w:rsidP="00BD664A">
      <w:pPr>
        <w:spacing w:after="0" w:line="240" w:lineRule="auto"/>
        <w:ind w:firstLine="709"/>
        <w:jc w:val="both"/>
      </w:pPr>
      <w:r w:rsidRPr="00B213D6">
        <w:t xml:space="preserve">На конец отчетного периода стоимость нефинансовых активов составила </w:t>
      </w:r>
      <w:r w:rsidR="00770517">
        <w:t>176,96</w:t>
      </w:r>
      <w:r w:rsidRPr="00B213D6">
        <w:t xml:space="preserve"> млн.</w:t>
      </w:r>
      <w:r w:rsidR="00770517">
        <w:t xml:space="preserve"> </w:t>
      </w:r>
      <w:r w:rsidRPr="00B213D6">
        <w:t xml:space="preserve">руб., что на </w:t>
      </w:r>
      <w:r w:rsidR="00770517">
        <w:t>3,2</w:t>
      </w:r>
      <w:r w:rsidR="008F0AAE">
        <w:t>% меньше</w:t>
      </w:r>
      <w:r w:rsidRPr="00B213D6">
        <w:t xml:space="preserve"> по сравнению с показателями предыдущего года.</w:t>
      </w:r>
    </w:p>
    <w:p w:rsidR="00BD664A" w:rsidRPr="00BD664A" w:rsidRDefault="00B213D6" w:rsidP="00BD664A">
      <w:pPr>
        <w:spacing w:after="0" w:line="240" w:lineRule="auto"/>
        <w:ind w:firstLine="709"/>
        <w:jc w:val="both"/>
      </w:pPr>
      <w:r w:rsidRPr="00B213D6">
        <w:t>Дебиторская и кредиторская задолженность, числящаяся на счетах бюджетного учета на конец отчетного года, является краткосрочной. Просроченная задолженность в Управлении делами отсутствует.</w:t>
      </w:r>
    </w:p>
    <w:p w:rsidR="00BD664A" w:rsidRDefault="00BD664A" w:rsidP="00BD664A">
      <w:pPr>
        <w:spacing w:after="0" w:line="240" w:lineRule="auto"/>
        <w:ind w:firstLine="709"/>
        <w:jc w:val="both"/>
      </w:pPr>
    </w:p>
    <w:sectPr w:rsidR="00BD664A" w:rsidSect="00770517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4A"/>
    <w:rsid w:val="000422F5"/>
    <w:rsid w:val="003579FE"/>
    <w:rsid w:val="004626D0"/>
    <w:rsid w:val="004C7F98"/>
    <w:rsid w:val="00770517"/>
    <w:rsid w:val="008C73D9"/>
    <w:rsid w:val="008C7D1E"/>
    <w:rsid w:val="008F0AAE"/>
    <w:rsid w:val="00922EA8"/>
    <w:rsid w:val="00A041F7"/>
    <w:rsid w:val="00A44BB2"/>
    <w:rsid w:val="00B213D6"/>
    <w:rsid w:val="00B41E3F"/>
    <w:rsid w:val="00BD664A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F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2025-03-18T15:35:00Z</dcterms:created>
  <dcterms:modified xsi:type="dcterms:W3CDTF">2025-03-18T15:35:00Z</dcterms:modified>
</cp:coreProperties>
</file>